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INTERNAÇÃO HOSPITALAR</w:t>
      </w:r>
    </w:p>
    <w:p/>
    <w:p>
      <w:r>
        <w:rPr>
          <w:b/>
          <w:bCs/>
        </w:rPr>
        <w:t xml:space="preserve">Recurso: </w:t>
      </w:r>
      <w:r>
        <w:t xml:space="preserve">REsp 326.147/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ALDIR PASSARINHO JUNIOR</w:t>
      </w:r>
    </w:p>
    <w:p/>
    <w:p>
      <w:r>
        <w:t xml:space="preserve">LIMITAÇÃO DO VALOR DE COBERTURA DO TRATAMENTO — NULIDADE - DANOS MATERIAL E MORAL - QUANDO CONFIGURA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Cinge-se a controvérsia à análise da existência de abuso na cláusula constante do contrato de plano de saúde que prevê limite de valor para cobertura de tratamento médico-hospitalar. - Na hipótese em exame, a beneficiária de plano de saúde foi internada em hospital conveniado, em razão de moléstia grave - câncer no útero -, e permaneceu em unidade de terapia intensiva (UTI). Porém, quando atingido o limite financeiro (R$ 6.500,00) de custo de tratamento previsto no contrato celebrado entre as partes, a ora recorrida negou-se a cobrir as despesas médico-hospitalares excedentes. - A beneficiária, representada por seu esposo, ajuizou ação cautelar, cujo pedido liminar foi deferido pelo d. Juízo a quo, com determinação de que a mantenedora do plano de saúde arcasse com todas as despesas de internação da enferma (e-STJ, fl.). Nesse ínterim, a beneficiária faleceu. - A seguir, seu espólio ingressou com ação ordinária de nulidade de cláusula contratual cumulada com indenização, alegando, na exordial, que: "1 - ... a 'de cujus' conveniou-se a um plano de saúde da Requerida desde 30/04/97, denominado Plano Plus 1 2 3, conforme cópia do contrato (doc.), da carteira de associada em anexo (doc.), estando em dia com o pagamento de tal plano conforme xerox autenticada dos três últimos boletos de pagamento em anexo (docs.); 2 - A 'de cujus' teve problemas de câncer no útero que desencadeou o câncer por todo o organismo, estando em coma quando da internação junto ao Hospital conveniado pela Requerida; 3 - Tal plano cobre internação em quarto particular e em UTI; 4 - Ocorre que após determinado período a Requerente comunicou ao ora representante legal do Espólio Requerente que não cobriria mais a internação da Requerente na UT I do Hospital e todo o tratamento necessário, causando um sério transtorno ao mesmo. 5 - Ante o quadro médico da 'de cujus' a Requerida não deveria negar cobrir o pagamento do tratamento da mesma, pois encontrava-se em coma e impossibilitada de ter alta ou ser transferida e a família impossibilitada de arcar com o pagamento das despesas médico-hospitalares; 6 - Os familiares da Requerente não tendo condições de arcar com tais despesas recorreram a todos os meios para solucionar o problema, mas não conseguiram, qualquer forma de solucioná-lo; 7 - Ante a recusa da Requerida na cobertura do tratamento e a alta da 'de cujus', o esposo da Requerente 'de cujus' tiveram de recorrer ao Judiciário" (fls.). - Com base nessas circunstâncias fáticas, a ora recorrente, por seu espólio, requereu, além de indenização por danos materiais e morais, a nulidade da cláusula contratual que excluiu a cobertura das cirurgias, tratamento e internação (cláusula VI, parágrafo segundo, assim redigida: "Para a assistência clínica ou cirúrgica dos serviços constantes nesta Cláusula, será observado o limite de R$ 6.500,00 (seis mil e quinhentos reais), por beneficiário inscrito por período de 365 dias, limite este que tem como base a data de 1º de agosto de 1996, sendo que a correção deste valor observará os mesmos critérios estabelecidos na Cláusula XIV - Reajuste"). - Houve contestação e reconvenção pela ora recorrida. - O d. Juízo sentenciante, ao concluir não haver nenhum abuso na cláusula contratual limitativa, redigida com clareza e transparência, julgou improcedentes os pedidos formulados na inicial e considerou procedente a reconvenção, determinando que o autor pagasse à reconvinte o valor despendido com o tratamento da enferma, na parte que ultrapassou o limite financeiro contratualmente previsto (fls.). - O colendo Tribunal de Justiça estadual confirmou a r. sentença (fls.), sob o fundamento de que "a cláusula limitativa apresenta-se trans parente", devendo prevalecer o princípio pacta sunt servanda. - Contudo, entende-se configurado o caráter abusivo da referida cláusula contratual por estabelecer limitação de valor para o custeio de tratamento clínico, cirúrgico e de internação hospitalar de segurado e beneficiários, em montante por demais reduzido, incompatível com o próprio objeto do contrato de plano de saúde, consideradas as normais expectativas de custo dos serviços médico-hospitalares supostamente cobertos pela apólice. Então, a pessoa é levada a pensar que está segurada, que tem um plano de saúde para proteção da família, mas, na realidade, não está, pois o valor limite da apólice nem se aproxima dos custos normais médios de uma internação em hospital. - É certo que o sistema normativo vigente permite que as seguradoras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abusiva a cláusula contratual de seguro de saúde que estabelece limitação de valor para o custeio de despesas com tratamento clínico, cirúrgico e de internação hospitalar.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2026-10-26T03:41:35.389Z</dcterms:created>
  <dcterms:modified xsi:type="dcterms:W3CDTF">2026-10-26T03:41:35.389Z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