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/>
    <w:p>
      <w:r>
        <w:t xml:space="preserve">CANCELADA NO JULGAMENTO DA RP-890, RTJ-69/625.
      A SANÇÃO DO PROJETO SUPRE A FALTA DE INICIATIVA DO PODER.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REVOGAÇÃO OU ANULAÇÃO, PELO PODER EXECUTIVO, DE APOSENTADORIA, OU QUALQUER OUTRO ATO APROVADO PELO TRIBUNAL DE CONTAS, NÃO PRODUZ EFEITOS ANTES DE APROVADA POR AQUELE TRIBUNAL, RESSALVADA A COMPETÊNCIA REVISORA DO JUDICIÁRIO.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2026-06-17T15:26:09.059Z</dcterms:created>
  <dcterms:modified xsi:type="dcterms:W3CDTF">2026-06-17T15:26:09.059Z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