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/>
    <w:p>
      <w:r>
        <w:t xml:space="preserve">A NOMEAÇÃO A TERMO NÃO IMPEDE A LIVRE DEMISSÃO, PELO PRESIDENTE DA REPÚBLICA, DE OCUPANTE DE CARGO DIRIGENTE DE AUTARQUIA.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SERVIDORES DO INSTITUTO DE APOSENTADORIA E PENSÕES DOS INDUSTRIÁRIOS NÃO PODEM ACUMULAR A SUA GRATIFICAÇÃO BIENAL COM O ADICIONAL DE TEMPO DE SERVIÇO PREVISTO NO ESTATUTO DOS FUNCIONÁRIOS CIVIS DA UNIÃO.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2026-10-26T04:19:57.502Z</dcterms:created>
  <dcterms:modified xsi:type="dcterms:W3CDTF">2026-10-26T04:19:57.502Z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