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REPOUSO REMUNERADO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/>
    <w:p>
      <w:r>
        <w:t xml:space="preserve">MÚSICO INTEGRANTE DE ORQUESTRA DA EMPRESA, COM ATUAÇÃO PERMANENTE E VÍNCULO DE SUBORDINAÇÃO, ESTÁ SUJEITO À LEGISLAÇÃO GERAL DO TRABALHO, E NÃO À ESPECIAL DOS ARTISTAS.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PROVADA A IDENTIDADE ENTRE O TRABALHO DIURNO E O NOTURNO, É DEVIDO O ADICIONAL, QUANTO A ESTE, SEM A LIMITAÇÃO DO ARTIGO 73, PARÁGRAFO 3º, DA CONSOLIDAÇÃO DAS LEIS DO TRABALHO INDEPENDENTEMENTE DA NATUREZA DA ATIVIDADE DO EMPREGADOR.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2026-10-16T17:10:50.312Z</dcterms:created>
  <dcterms:modified xsi:type="dcterms:W3CDTF">2026-10-16T17:10:50.312Z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