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/>
    <w:p>
      <w:r>
        <w:t xml:space="preserve">DENEGADO O MANDADO DE SEGURANÇA PELA SENTENÇA, OU NO JULGAMENTO DO AGRAVO, DELA INTERPOSTO, FICA SEM EFEITO A LIMINAR CONCEDIDA, RETROAGINDO OS EFEITOS DA DECISÃO CONTRÁRIA.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ESTUDANTE OU PROFESSOR BOLSISTA E O SERVIDOR PÚBLICO EM MISSÃO DE ESTUDO SATISFAZEM A CONDIÇÃO DA MUDANÇA DE RESIDÊNCIA PARA O EFEITO DE TRAZER AUTOMÓVEL DO EXTERIOR, ATENDIDOS OS DEMAIS REQUISITOS LEGAIS.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2026-07-28T04:27:33.275Z</dcterms:created>
  <dcterms:modified xsi:type="dcterms:W3CDTF">2026-07-28T04:27:33.275Z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