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SEGURO DE ACIDENTE DO TRABALHO</w:t>
      </w:r>
    </w:p>
    <w:p>
      <w:r>
        <w:rPr>
          <w:i/>
          <w:iCs/>
          <w:color w:val="666666"/>
        </w:rPr>
        <w:t xml:space="preserve">AUXÍLIO SUPLEMENTAR</w:t>
      </w:r>
    </w:p>
    <w:p/>
    <w:p/>
    <w:p>
      <w:r>
        <w:t xml:space="preserve">CONTROVÉRSIA COM O EMPREGADOR — SE SUSPENDE O PAGAMENTO DEVIDO AO EMPREGADO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controvérsia entre o empregador e o segurador não suspende o pagamento devido ao empregado por acidente do trabalho. Referência: - Lei de Acidentes do Trabalho, arts. 9º, 12 e 100. AG 30.663, de 15.10.63 AG 26.242, de 05.01.62 AG 29.427, de 20.08.63 Aprovada em Sessão de 13-12-1963 EMFOR Nº 148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2026-10-26T03:03:36.190Z</dcterms:created>
  <dcterms:modified xsi:type="dcterms:W3CDTF">2026-10-26T03:03:36.190Z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