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ATOS DO TRIBUNAL DE CONTAS DA UNIÃO</w:t>
      </w:r>
    </w:p>
    <w:p/>
    <w:p/>
    <w:p>
      <w:r>
        <w:t xml:space="preserve">NÃO OFENDE A CONSTITUIÇÃO A CORREÇÃO MONETÁRIA NO PAGAMENTO COM ATRASO DOS VENCIMENTOS DE SERVIDORES PÚBLICOS.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LIMITE DE IDADE PARA A INSCRIÇÃO EM CONCURSO PÚBLICO SÓ SE LEGITIMA EM FACE DO ART. 7º, XXX, DA CONSTITUIÇÃO, QUANDO POSSA SER JUSTIFICADO PELA NATUREZA DAS ATRIBUIÇÕES DO CARGO A SER PREENCHIDO.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2026-10-26T02:42:46.765Z</dcterms:created>
  <dcterms:modified xsi:type="dcterms:W3CDTF">2026-10-26T02:42:46.765Z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