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ATOS DO TRIBUNAL DE CONTAS DA UNIÃO</w:t>
      </w:r>
    </w:p>
    <w:p/>
    <w:p/>
    <w:p>
      <w:r>
        <w:t xml:space="preserve">NÃO CABE HABEAS CORPUS QUANDO JÁ EXTINTA A PENA PRIVATIVA DE LIBERDADE.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REUNIDOS OS PRESSUPOSTOS LEGAIS PERMISSIVOS DA SUSPENSÃO CONDICIONAL DO PROCESSO, MAS SE RECUSANDO O PROMOTOR DE JUSTIÇA A PROPÔ-LA, O JUIZ, DISSENTINDO, REMETERÁ A QUESTÃO AO PROCURADOR-GERAL, APLICANDO-SE POR ANALOGIA O ART. 28 DO CÓDIGO DE PROCESSO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2026-10-26T02:39:10.875Z</dcterms:created>
  <dcterms:modified xsi:type="dcterms:W3CDTF">2026-10-26T02:39:10.875Z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