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ATOS DO TRIBUNAL DE CONTAS DA UNIÃO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/>
    <w:p>
      <w:r>
        <w:t xml:space="preserve">O PAGAMENTO DE FÉRIAS NÃO GOZADAS POR NECESSIDADE DO SERVIÇO NÃO ESTÁ SUJEITO À INCIDÊNCIA DO IMPOSTO DE RENDA.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INADMISSÍVEL RECURSO ESPECIAL, QUANDO O ACÓRDÃO RECORRIDO ASSENTA SEM FUNDAMENTOS CONSTITUCIONAL E INFRACONSTITUCIONAL, QUALQUER DELES SUFICIENTE, POR SI SÓ, PARA MANTÊ-LO, E A PARTE VENCIDA NÃO MANIFESTA RECURSO EXTRAORDINÁRIO.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2026-10-26T03:44:53.272Z</dcterms:created>
  <dcterms:modified xsi:type="dcterms:W3CDTF">2026-10-26T03:44:53.272Z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