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/>
    <w:p>
      <w:r>
        <w:t xml:space="preserve">A TAXA REFERENCIAL (TR) É INDEXADOR VÁLIDO PARA CONTRATOS POSTERIORES À LEI Nº 8.177/91, DESDE QUE PACTUADA.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JUROS REMUNERATÓRIOS, NÃO CUMULÁVEIS COM A COMISSÃO DE PERMANÊNCIA, SÃO DEVIDOS NO PERÍODO DE INADIMPLÊNCIA, À TAXA MÉDIA DE MERCADO ESTIPULADA PELO BANCO CENTRAL, LIMITADA AO PERCENTUAL CONTRATADO.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2026-06-17T15:20:09.422Z</dcterms:created>
  <dcterms:modified xsi:type="dcterms:W3CDTF">2026-06-17T15:20:09.422Z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