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CONTRATO DE CONFISSÃO DE DÍVIDA</w:t>
      </w:r>
    </w:p>
    <w:p/>
    <w:p/>
    <w:p>
      <w:r>
        <w:t xml:space="preserve">A ANATEL NÃO É PARTE LEGÍTIMA NAS DEMANDAS ENTRE A CONCESSIONÁRIA E O USUÁRIO DE TELEFONIA DECORRENTES DE RELAÇÃO CONTRATUAL.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ACUMULAÇÃO DE AUXÍLIO ACIDENTE COM APOSENTADORIA PRESSUPÕE QUE A LESÃO INCAPACITANTE E A APOSENTADORIA SEJAM ANTERIORES A 11/11/1997. OBSERVADO O CRITÉRIO DO ART. 23 DA LEI Nº 8.213/1991 PARA DEFINIÇÃO DO MOMENTO DE LESÃO NOS CASOS DE DOENÇA PROFISSIONAL OU DO TRABALHO.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2026-07-27T23:47:00.614Z</dcterms:created>
  <dcterms:modified xsi:type="dcterms:W3CDTF">2026-07-27T23:47:00.614Z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