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/>
    <w:p>
      <w:r>
        <w:t xml:space="preserve">A JUSTIÇA FEDERAL É COMPETENTE PARA O PROCESSO E JULGAMENTO DA AÇÃO DE USUCAPIÃO, DESDE QUE O BEM USUCAPIENDO CONFRONTE COM IMÓVEL DA UNIÃO, AUTARQUIAS OU EMPRESAS PÚBLICAS FEDERAIS.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PROCESSO E JULGAMENTO DE AÇÃO POSSESSÓRIA RELATIVA A TERRENO DO DOMÍNIO DA UNIÃO, AUTARQUIAS E EMPRESAS PÚBLICAS FEDERAIS, SOMENTE SÃO DA COMPETÊNCIA DA JUSTIÇA FEDERAL, QUANDO DELA PARTICIPAR QUALQUER DESSAS ENTIDADES COMO AUTORA, RÉ, ASSISTENTE OU OPOENTE.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2026-10-26T05:01:20.897Z</dcterms:created>
  <dcterms:modified xsi:type="dcterms:W3CDTF">2026-10-26T05:01:20.897Z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