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CONFISSÃO DE DÍVIDA</w:t>
      </w:r>
    </w:p>
    <w:p/>
    <w:p/>
    <w:p>
      <w:r>
        <w:t xml:space="preserve">COMPETE À JUSTIÇA MILITAR ESTADUAL PROCESSAR E JULGAR OS INTEGRANTES DAS POLÍCIAS MILITARES ESTADUAIS NOS CRIMES MILITARES (C.P.M., ART. 9º).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APÓS A EMENDA CONSTITUCIONAL Nº 7, DE 1977, A COMPETÊNCIA PARA O PROCESSO E JULGAMENTO DAS AÇÕES DE INDENIZAÇÃO, POR DANOS OCORRIDOS EM MERCADORIAS, NO TRANSPORTE AÉREO, É DA JUSTIÇA COMUM ESTADUAL, AINDA QUANDO SE DISCUTA A APLICAÇÃO DA CONVENÇÃO DE VARSÓVIA RELATIVAMENTE AO LIMITE DA RESPONSABILIDADE DO TRANSPORTADOR.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2026-07-28T00:42:10.750Z</dcterms:created>
  <dcterms:modified xsi:type="dcterms:W3CDTF">2026-07-28T00:42:10.750Z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