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CONFISSÃO DE DÍVIDA</w:t>
      </w:r>
    </w:p>
    <w:p/>
    <w:p/>
    <w:p>
      <w:r>
        <w:t xml:space="preserve">EM EXECUÇÃO FISCAL, A RESPONSABILIDADE PESSOAL DO SÓCIO GERENTE DE SOCIEDADE POR QUOTAS, DECORRENTE DE VIOLAÇÃO DA LEI OU EXCESSO DE MANDATO, NÃO ATINGE A MEAÇÃO DE SUA MULHER.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NETAS MAIORES, ÓRFÃS DE PAI E MÃE, SÓ TERÃO DIRETO À PENSÃO MILITAR (LEI 3.765, DE 1960, ART. 7º, INCISO III) SE FOREM INVÁLIDAS OU INTERDITAS E NÃO PUDEREM PROVER A PRÓPRIA SUBSISTÊNCIA.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2026-07-28T00:24:48.095Z</dcterms:created>
  <dcterms:modified xsi:type="dcterms:W3CDTF">2026-07-28T00:24:48.095Z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