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/>
    <w:p>
      <w:r>
        <w:t xml:space="preserve">NÃO SE EXTINGUE A PENSÃO PREVIDENCIÁRIA, SE DO NOVO CASAMENTO NÃO RESULTA MELHORIA NA SITUAÇÃO ECONÔMICO-FINANCEIRA DA VIÚVA, DE MODO A TORNAR INDISPENSÁVEL O BENEFÍCIO.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CÁLCULO DA RENDA MENSAL DO BENEFÍCIO DE APOSENTADORIA-INVALIDEZ, É CONSIDERADO COMO DE ATIVIDADE O PERÍODO EM QUE O SEGURADO TENHA PERCEBIDO AUXÍLIO-DOENÇA OU OUTRA APOSENTADORIA-INVALIDEZ.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2026-10-26T03:49:42.005Z</dcterms:created>
  <dcterms:modified xsi:type="dcterms:W3CDTF">2026-10-26T03:49:42.005Z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