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/>
    <w:p>
      <w:r>
        <w:t xml:space="preserve">A BASE DE CÁLCULO DA CONTRIBUIÇÃO DO FUNRURAL, É O VALOR COMERCIAL DA MERCADORIA, NESTE INCLUÍDO O ICM, SE DEVIDO.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IMPOSTO DE RENDA NA FONTE, RELATIVO A RENDIMENTOS DECORRENTES DA EXPLORAÇÃO DE PELÍCULA CINEMATOGRÁFICA ESTRANGEIRA, INCIDE SOBRE A PARTICIPAÇÃO LÍQUIDA DEVIDA AO DISTRIBUIDOR ESTRANGEIRO.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2026-07-28T00:10:20.109Z</dcterms:created>
  <dcterms:modified xsi:type="dcterms:W3CDTF">2026-07-28T00:10:20.109Z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