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LITISCONSORTE PASSIVO NECESSÁRIO</w:t>
      </w:r>
    </w:p>
    <w:p/>
    <w:p/>
    <w:p>
      <w:r>
        <w:t xml:space="preserve">A MAJORAÇÃO DA ALÍQUOTA DO ADICIONAL AO FRETE PARA RENOVAÇÃO DA MARINHA MERCANTE NÃO ESTÁ SUJEITA AO PRINCÍPIO DA ANTERIORIDADE.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OS SERVIDORES PREVIDENCIÁRIOS INSCRITOS NO PLANO DE PECÚLIO FACULTATIVO - PPF ANTES DAS ALTERAÇÕES UNILATERALMENTE EDITADAS PELA PORTARIA MPAS 1.160, DE 1978, TÊM DIREITO, NA APOSENTADORIA, AO LEVANTAMENTO DE 20% DO PECÚLIO, INDEPENDENTEMENTE DE OPÇÃO POR ACRÉSCIMO DA CONTRIBUIÇÃO.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2026-07-28T00:19:10.486Z</dcterms:created>
  <dcterms:modified xsi:type="dcterms:W3CDTF">2026-07-28T00:19:10.486Z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