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LITISCONSORTE PASSIVO NECESSÁRIO</w:t>
      </w:r>
    </w:p>
    <w:p/>
    <w:p/>
    <w:p>
      <w:r>
        <w:t xml:space="preserve">O BEM ALIENADO FIDUCIARIAMENTE NÃO PODE SER OBJETO DE PENHORA NAS EXECUÇÕES AJUIZADAS CONTRA O DEVEDOR FIDUCIÁRIO.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VEDADA A ACUMULAÇÃO DA PENSÃO ESPECIAL CONCEDIDA PELO ARTIGO 30 DA LEI 4.242, DE 1963, COM QUALQUER RENDA DOS COFRES PÚBLICOS, INCLUSIVE BENEFÍCIO DA PREVIDÊNCIA SOCIAL, RESSALVADO O DIREITO DE OPÇÃO, REVOGADA A SÚMULA 228.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2026-10-26T04:54:27.874Z</dcterms:created>
  <dcterms:modified xsi:type="dcterms:W3CDTF">2026-10-26T04:54:27.874Z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