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/>
    <w:p>
      <w:r>
        <w:t xml:space="preserve">A GRATIFICAÇÃO NATALINA, INSTITUÍDA PELA LEI Nº 4.090, DE 1962, É DEVIDA AO EMPREGADO RURAL.
Gratificação natalina — Cancelado - Res. 121/2003, DJ 21.11.2003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MAJORAÇÃO DO SALÁRIO MÍNIMO NÃO OBRIGA O RECORRENTE A COMPLEMENTAR O DEPÓSITO DE QUE TRATA O ART. 899 DA CONSOLIDAÇÃO DAS LEIS DO TRABALHO. Depósito recursal. Complementação - Cancelado - Res. 121/2003, DJ 21.11.2003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2026-10-26T05:55:04.558Z</dcterms:created>
  <dcterms:modified xsi:type="dcterms:W3CDTF">2026-10-26T05:55:04.558Z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