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Recurso: </w:t>
      </w:r>
      <w:r>
        <w:t xml:space="preserve">Agravo de instrumento .</w:t>
      </w:r>
    </w:p>
    <w:p/>
    <w:p>
      <w:r>
        <w:t xml:space="preserve">O TEMPO DO AVISO PRÉVIO, MESMO INDENIZADO, CONTA-SE PARA EFEITO DE INDENIZAÇÃO  ADICIONAL DO ART. 9º, DA LEI 6.708/79. (Nova redação).</w:t>
      </w:r>
    </w:p>
    <w:p/>
    <w:p>
      <w:pPr>
        <w:pStyle w:val="Heading2"/>
      </w:pPr>
      <w:r>
        <w:rPr>
          <w:b/>
          <w:bCs/>
        </w:rPr>
        <w:t xml:space="preserve">Ementa</w:t>
      </w:r>
    </w:p>
    <w:p>
      <w:r>
        <w:t xml:space="preserve">SÃO INCABÍVEIS EMBARGOS PARA O TRIBUNAL PLENO CONTRA DECISÃO EM AGRAVO DE INSTRUMENTO OPOSTO A DESPACHO DENEGATÓRIO DE RECURSO DE REVISTA, INEXISTINDO OFENSA AO ARTIGO 153, PARÁGRAFO 4º, DA CONSTITUIÇÃO FEDERAL (Nova redação). V. Enunciado nº 335 Embargos. Recurso de revista. Despacho denegatório. Agravo de instrumento. Não cabimento - Cancelado - Res. 121/2003, DJ 21.11.2003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2026-07-28T01:58:31.668Z</dcterms:created>
  <dcterms:modified xsi:type="dcterms:W3CDTF">2026-07-28T01:58:31.668Z</dcterms:modified>
</cp:coreProperties>
</file>

<file path=docProps/custom.xml><?xml version="1.0" encoding="utf-8"?>
<Properties xmlns="http://schemas.openxmlformats.org/officeDocument/2006/custom-properties" xmlns:vt="http://schemas.openxmlformats.org/officeDocument/2006/docPropsVTypes"/>
</file>