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/>
    <w:p>
      <w:r>
        <w:t xml:space="preserve">O PERCENTUAL DO ADICIONAL DE INSALUBRIDADE INCIDE SOBRE O SALÁRIO MÍNIMO DE QUE COGITA O ARTIGO 76, DA CONSOLIDAÇÃO DAS LEIS DO TRABALHO.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POR APLICAÇÃO ANÁLOGA DO ARTIGO 244, PARÁGRAFO 2º, DA CONSOLIDAÇÃO DAS LEIS DO TRABALHO, AS HORAS DE SOBREAVISO DOS ELETRICITÁRIOS SÃO REMUNERADAS À RAZÃO DE 1/3 (UM TERÇO) DO SALÁRIO NORMAL.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2026-07-28T01:54:00.791Z</dcterms:created>
  <dcterms:modified xsi:type="dcterms:W3CDTF">2026-07-28T01:54:00.791Z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