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RESCISÓRIA</w:t>
      </w:r>
    </w:p>
    <w:p>
      <w:r>
        <w:rPr>
          <w:i/>
          <w:iCs/>
          <w:color w:val="666666"/>
        </w:rPr>
        <w:t xml:space="preserve">OFENSA A LITERAL DISPOSIÇÃO DE LEI</w:t>
      </w:r>
    </w:p>
    <w:p/>
    <w:p/>
    <w:p>
      <w:r>
        <w:t xml:space="preserve">CITAÇÃO FEITA EM LOCAL ONDE NÃO MAIS ERA SEDIADA A EMPRESA — ANULAÇÃO DO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recorrente pretende a desconstituição da decisão rescindenda (fl. 19), com base em violação de lei (inciso V do art. 485 do CPC). - A autora alega que não foi notificada para comparecer à audiência inaugural porque não operava havia alguns meses no endereço fornecido pelo empregado na petição inicial. - À época da citação inicial - julho/88 (doc. 17 e v) -, constata-se que a empresa não mais estava sediada no endereço da Rua Venezuela nº 3, Rio de Janeiro. - O documento de fl. 13, que comprova tal fato, é uma declaração fornecida pela Administração Fiel de Bens, que locava o imóvel em que a empresa tinha sua sede, tão-só até 30 de outubro de 1987. - O depoimento testemunhal de fl. 131, de empregada da Administradora, confirma que a Fiel era a empresa que locava à autora o imóvel da Av. Venezuela nº 3, sala 701. - Assim, a reclamatória foi proposta em julho de 1988 e já desde outubro de 1987 a autora não estava sediada naquele endereço. - Na realidade, o Regional não havia examinado o documento de fl. 13, tanto que não fez a mínima referência a ele no seu acórdão originário. - Interpostos embargos declaratórios alegando omissão quanto ao exame desse documento, esses foram relatados por Juiz que não foi o relator do acórdão originário, e na decisão desses se sustenta sem clara fundamentação que aquele documento havia sido considerado. - No entanto, não se vê, nem no acórdão originário e nem na decisão dos embargos, qualquer argumento para afastar a validade daquele documento. - Ora, se a autora apresenta um documento que comprova que já havia, há meses, mudado de endereço, quando para lá enviada a citação inicial; se a reclamada ouve uma testemunha que corrobora aquele documento, pelo menos no que concerne à entidade que o emitiu, o réu não poderia ter ficado absolutamente passivo como o fez, sem produzir nenhum prova. - Da maneira como se apresentam os documentos nos autos, não haveria como não se dar como nula a citação inicial e, portanto, reconhecer violado o art. 214 do CPC. - Sem dúvida que a empresa não tomou conhecimento da audiência inicial, tendo a reclamação corrido à sua revelia, com flagrante violação daquele dispositivo consolidado. - Faz-se necessária a desconstituição da sentença proferida pela MMª 6ª JCJ de Belém no Processo nº 1.064, que julgou procedente a reclamatória do réu, em virtude da confissão ficta decorrente da revelia. - Do exposto, face à inexistência de citação inicial e por violação do art. 214 do CPC, dou provimento ao recurso para declarar procedente a rescisória, desconstituindo a sentença rescindenda e anulando todo o processado desde a inicial. Ac. de 11-06-1996 DJU 28-06-96 Arquivo do EMFOR S0045/596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Citação inicial feita em endereço onde não mais era sediada a empresa, com violação do art. 214 do CPC e que importou confissão ficta decorrente da revelia, enseja rescisória com desconstituição da sentença rescindenda, anulando todo o processado desde a inicial. Recurso ordinário a que se dá provimento para dar pela procedência da 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2026-10-26T02:48:41.944Z</dcterms:created>
  <dcterms:modified xsi:type="dcterms:W3CDTF">2026-10-26T02:48:41.944Z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