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/>
    <w:p>
      <w:r>
        <w:t xml:space="preserve">ESPOSA BRASILEIRA OU FILHO BRASILEIRO — QUANDO É VEDADA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vedada a expulsão de estrangeiro casado com brasileira, ou que tenha filho brasileiro dependente da economia paterna. Referência: - Constituição Federal art. 143 - Decreto-Lei nº 479 de 8 de junho de 1938, art. 3º "b" HC 36.402, de 07.01.59 (R.T.J., v. 10, p. 446) HC 38.969, de 16.04.62 Sessão de 13-12-1963 - pág 33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2026-06-17T15:17:57.478Z</dcterms:created>
  <dcterms:modified xsi:type="dcterms:W3CDTF">2026-06-17T15:17:57.478Z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