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12/05/1996</w:t>
      </w:r>
    </w:p>
    <w:p/>
    <w:p>
      <w:r>
        <w:t xml:space="preserve">EMENDA CONSTITUCIONAL Nº 26/85 — EFEITOS FINANCEIROS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3ª Turma desta Corte manteve o r. "decisum" regional, afirmando em sua ementa: "ANISTIA - EMENDA CONSTITUCIONAL 26/85. EFEITOS FINANCEIROS. Os efeitos financeiros decorrentes da anistia procedida pela Emenda Constitucional 26/85 contam-se desde a data da sua promulgação até a efetiva readmissão do anistiado." (fl. 113) - Em suas razões de Embargos, pretende a Fundação Universidade de Brasília - FUB a revisão do Acórdão turmário, por entender que não são devidos os salários desde a promulgação da emenda, e sim a partir da readmissão do funcionário. Entretanto, percebe-se que a decisão recorrida está em consonância com a jurisprudência iterativa, notória e atual desta Seção Especializada em Dissídios Individuais, cujo entendimento é no sentido de que ao servidor público readmitido em face de anistia, aplica-se o § 5º do art. 4º da Emenda Constitucional nº 26/85, o qual determina que os efeitos financeiros decorrentes da anistia, são contados da sua promulgação. Incide, assim, o Enunciado nº 333 deste Tribunal (Precedentes: E-RR-93.797/93, julgado em 13.05.96, Min. Manoel Mendes, Decisão unânime; E-RR-102.579/94, julgado em 13.05.96, Min. Manoel Mendes; E-RR-48.116/92, Ac. 3163/95, DJ 03.11.95, Min. José Luiz Vasconcellos, Decisão unânime; E-RR-49.145/92, Ac. 2351/95, DJ 01.09.95, Min. Afonso Celso, Decisão unânime; E-RR-44.323/92, Ac. 2147/95, DJ 01.09.95, Min. Armando de Brito, Decisão unânime; AG-E-RR-44.205/92, Ac. 3647/93, DJ 27.05.94, Min. Cnéa Moreira, Decisão unânime). - Dessa forma, NÃO CONHEÇO dos Embargos. Ac. 1595/96, DJ 08-11-96 Arquivo do EMFOR, TST/1289 EMENTÁRIO FORENSE. Març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iterativa, notória e atual da SDI é no sentido de que ao servidor público readmitido em face de anistia aplica-se o § 5º do art. 4º da Emenda Constitucional nº 26/85, o qual determina que os efeitos financeiros decorrentes da anistia são contados da sua promulgação.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2026-09-10T22:45:47.436Z</dcterms:created>
  <dcterms:modified xsi:type="dcterms:W3CDTF">2026-09-10T22:45:47.436Z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