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Raymundo de</w:t>
      </w:r>
    </w:p>
    <w:p/>
    <w:p>
      <w:r>
        <w:t xml:space="preserve">CONDIÇÕES DO REGULAMENTO QUE A INSTITUIU —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Instituída complementação de aposentadoria, por ato da empresa, expressamente dependente de sua regulamentação, as condições desta devem ser observadas como parte integrante da norma. Precedentes: RR- 4.697/77. Ac. 1ª T. 1.285/78. Publicado - DJ 22.09.78. Relator: Min. Raymundo de S. Moura. RR- 1.995/78. Ac. 1ª T. 2.164/78. Publicado - DJ 24.11.78. Relator: Min. Fernando Franco. RR- 3.140/78. Ac. 1ª T. 36/79. Publicado - DJ 23.04.79. Relator: Min. Marcelo Pimentel. RR- 4.416/77. Ac. 1ª T. 846/78. Publicado - DJ 18.08.78. Relator: Min. Fernando Franco. RR- 3.702/78. Ac. 2ª T. 296/79. Publicado - DJ 23.04.79. Relator: Min. Mozart Victor Russomano. RR- 4.719/78. Ac. 2ª T. 683/79. Publicado - DJ 01.06.79. Relator: Min. Nelson Tapajós. RR- 2.887/79. Ac. 2ª T. 2.876/79. Publicado - DJ 07.03.80. Relator: Min. Thelio da Costa Monteiro. RR- 2.900/78. Ac. 1ª T. 3.156/78. Publicado - DJ 16.04.79. Relator: Min. Marcelo Pimentel. E-RR- 2.189/78. Ac. TP-386/80. Publicado - DJ 18.04.80. Relator: Min. Marcelo Pimentel. E-RR- 4.697/77. Ac. TP- 725/80. Publicado - DJ 25.04.80. Relator: Min. Mozart Victor Russomano. Aprovada em sessão de 3-9-80 Resolução Administrativa 96/80 Publicada no DJ de 11-9-80 Arquivo do EMFOR, TST/1.185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2026-09-10T23:21:49.072Z</dcterms:created>
  <dcterms:modified xsi:type="dcterms:W3CDTF">2026-09-10T23:21:49.072Z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