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/>
    <w:p>
      <w:r>
        <w:t xml:space="preserve">DIREITO DE RETORNAR AO EMPREGO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Cancelada a aposentadoria por invalidez, mesmo após cinco anos, o trabalhador terá o direito de retornar ao emprego, facultado, porém, ao empregador indenizá-lo na forma da lei (Ex-Prejulgado, nº 37).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2026-10-26T04:21:11.945Z</dcterms:created>
  <dcterms:modified xsi:type="dcterms:W3CDTF">2026-10-26T04:21:11.945Z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