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/>
    <w:p>
      <w:r>
        <w:t xml:space="preserve">ABONO DE FALTAS — PRIMEIROS QUINZE DIAS DE AUSÊNCIA - QUANDO LHE COMPETE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SERVIÇO MÉDICO DA EMPRESA OU AO MANTIDO POR ESTA ÚLTIMA MEDIANTE CONVÊNIO, COMPETE ABONAR OS PRIMEIROS QUINZE DIAS DE AUSÊNCIA AO TRABALHO. Referência: Consolidação das Leis de Previdência Social, parágrafo único do art. 27 do Decreto 89.312/84. Resolução 15/88 - DJ 1-3-88. EMFOR 478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2026-07-28T01:53:52.005Z</dcterms:created>
  <dcterms:modified xsi:type="dcterms:W3CDTF">2026-07-28T01:53:52.005Z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