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ESCRITURA PÚBLICA</w:t>
      </w:r>
    </w:p>
    <w:p>
      <w:r>
        <w:rPr>
          <w:i/>
          <w:iCs/>
          <w:color w:val="666666"/>
        </w:rPr>
        <w:t xml:space="preserve">ASSINATURA A ROGO DA OUTORGANTE</w:t>
      </w:r>
    </w:p>
    <w:p/>
    <w:p>
      <w:r>
        <w:rPr>
          <w:b/>
          <w:bCs/>
        </w:rPr>
        <w:t xml:space="preserve">Recurso: </w:t>
      </w:r>
      <w:r>
        <w:t xml:space="preserve">re 22</w:t>
      </w:r>
    </w:p>
    <w:p/>
    <w:p>
      <w:r>
        <w:t xml:space="preserve">BENEFÍCIO PREVIDENCIÁRIO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5.698, DE 31 DE AGOSTO DE 1971 Dispõe sobre as prestações devidas a ex-combatentes segurado da previdência social, e dá outras providências. O Presidente da República, Faço saber que o Congresso Nacional decreta e eu sanciono a seguinte Lei: Art. 1° - O ex-combatente segurado da previdência social e seus dependentes terão direito às prestações previdenciárias, concedidas, mantidas e reajustadas de conformidade com o regime geral da legislação orgânica da previdência social, salvo quanto: I - ao tempo de serviço para aquisição do direito à aposentadoria por tempo de serviço ou ao abono de permanência em serviço, que será de 25 (vinte e cinco) anos; II - à renda mensal do auxílio-doença e da aposentadoria de qualquer espécie, que será igual a 100% (cem por cento) do salário-de-benefício, definido e delimitado na legislação comum da previdência social. Parágrafo único. Será computado como tempo de serviço, para os efeitos desta Lei, o período de serviço militar prestado durante a guerra de 1939 a 1945. Art. 2° - Considera-se ex-combatente, para os efeitos desta Lei, o definido como tal na Lei n° 5.315, de 12 de setembro de 1967, bem como o integrante da Marinha Mercante Nacional que, entre 22 de março de 1941 e 8 de maio de 1945, tenha participado de pelo menos duas viagens em zona de ataques submarinos. Parágrafo único. Consideram-se, ainda, ex-combatentes, para os efeitos desta Lei, os pilotos civis que, no período referido neste artigo, tenham comprovadamente participado, por solicitação de autoridade militar, de patrulhamento, busca, vigilância, localização de navios torpedeados e assistência aos náufragos. Art. 3° - O ex-combatente já aposentado de acordo com o regime comum da legislação orgânica da previdência social terá direito à revisão do cálculo da renda mensal de seu benefício, para que ela seja ajustada ao valor estabelecido no item II do art. 1°, com efeit os financeiros a contar da data do pedido de revisão. Parágrafo único. Poderá igualmente ser revisto a pedido, nas condições deste artigo, o valor da aposentadoria que tiver servido de base para o cálculo de pensão concedida a dependentes de ex-combatentes. Art. 4° - O valor do benefício em manutenção de ex-combatente ou de seus dependentes, que atualmente seja superior a 10 (dez) vezes o maior salário mínimo mensal vigente no País, não sofrerá redução em decorrência desta Lei. Parágrafo único. Para os efeitos do disposto neste artigo, incorporam-se ao benefício da previdência social as vantagens concedidas com fundamento na Lei n° 1.756, de 5 de dezembro de 1952. Art. 5° - Os futuros reajustamentos do benefício do segurado ex-combatente não incidirão sobre a parcela excedente de 10 (dez) vezes o valor do maior salário mínimo mensal vigente no País. Art. 6° - Fica ressalvado o direito ao ex-combatente que, na data em que entrar em vigor esta Lei, já tiver preenchido os requisitos na legislação ora revogada, para a concessão da aposentadoria por tempo de serviço nas condições então vigentes, observado, porém, nos futuros reajustamentos, o disposto no art. 5°. Parágrafo único. Nas mesmas condições deste artigo, fica ressalvado o direito à pensão dos dependentes de ex-combatente. Art. 7° - Ressalvada a hipótese do art. 6°, no caso de o ex-combatente vir contribuindo, de acordo com a legislação ora revogada, sobre salário superior a 10 (dez) vezes o maior salário mínimo vigente no País, não será computada, para qualquer efeito, a parcela da contribuição que corresponda ao excedente daquele limite, a qual será restituída, a pedido. Art. 8° - Esta Lei entrará em vigor na data de sua publicação, revogadas as Leis ns. 1.756, de 5 de dezembro de 1952 e 4.297, de 23 de dezembro de 1963, e demais disposições em contrário. Brasília, 31 de agosto de 1971; 150° da Independência e 83°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2026-10-26T05:19:43.088Z</dcterms:created>
  <dcterms:modified xsi:type="dcterms:W3CDTF">2026-10-26T05:19:43.088Z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