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21/10/1985</w:t>
      </w:r>
    </w:p>
    <w:p/>
    <w:p>
      <w:r>
        <w:t xml:space="preserve">MFOR, TRT/N 2.364
EMFOR 613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NO MÉRITO - O Acórdão prolatado pelo E. TRT "a quo" entendeu que "o desconto contra o qual se rebela o recorrente, é de contribuições previdenciárias sobre o Aviso Prévio. Entendo correto o desconto. A paga do Aviso Prévio é salário de um mês, trabalhando ou indenizado". - Comungo com o r. Acórdão nesta parte, pois tenho o pagamento do Aviso Prévio com prestação de natureza salarial sobre ele incidindo o desconto. Assim, de acordo com o parecer da Douta Procuradoria, não há o que se modificar no julgado recorrido, razão pela qual nego provimento à revista também nesta parte. Proc. nº TST-RR-6.137/83/TST, Julgado em 22-10-1985 Arquivo do EMFOR, TST/2.044 EMFOR 464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o aviso prévio salário de um mês, sobre ele incide o desconto de contribuições previdenciais. (Ementa do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2026-07-28T01:28:24.740Z</dcterms:created>
  <dcterms:modified xsi:type="dcterms:W3CDTF">2026-07-28T01:28:24.740Z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