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Nelson Daiha</w:t>
      </w:r>
    </w:p>
    <w:p/>
    <w:p>
      <w:r>
        <w:t xml:space="preserve">SE REPERCUTEM NO CONTRATO DE TRABALHO DURANTE ESTE PERÍODO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turmário deu provimento ao recurso da reclamada, para excluir da condenação o pagamento de indenização e reajustes que o egrégio Regional concedera, ao fundamento de que o aviso prévio, ainda que indenizado, integra o tempo de casa do empregado e projeta o término do contrato, que, assim, atrai as vantagens decorrentes de convenção coletiva firmada no referido período. - A orientação da SDI, no entanto, é iterativa ao proclamar que "a projeção do contrato de trabalho para o futuro, pela concessão do aviso prévio indenizado, tem efeitos limitados às vantagens econômicas obtidas no período de pré-aviso, ou seja, salários, reflexos e verbas rescisórias": E-RR 131748/94, Ac. 3836/96, Rel. Min. Nelson Daiha, DJ 21.3.97; E-RR 104009/94, Ac. 3738/96, Rel. Min. Francisco Fausto, DJ 21.3.97; E-RR 24735/91, Ac. 2530/96, Rel. Min. Francisco Fausto, DJ 6.12.96; E-RR 53216/92, Ac. 5278/95, Rel. Min. Aloísio Carneiro, DJ 3.5.96; ROAR 85669/93, Ac. 1656/95, Rel. Min. Cnéa Moreira, DJ 25.8.95; E-RR 2269/88, Ac. 0208/92, Rel. Min. José L. Vasconcellos, DJ 15.5.92; E-RR 3622/86, Ac. 1884/89, Rel. Min. Ermes P. Pedrassani, DJ 31.8.90; E-RR 118218/94, Ac. 1292/97, Red. Min. Ronaldo Leal, DJ 6.6.97. - Impõe-se, portanto, o provimento parcial do recurso, para se assegurar à reclamante apenas as vantagens econômicas obtidas no período do aviso prévio, nos termos da jurisprudência desta Corte. - Com estes fundamentos, DOU PARCIAL PROVIMENTO ao recurso. Ac. de 30-10-1997 Ac. 4674/97, DJ 14-11-97 Arquivo do EMFOR, TST/N1205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projeção do contrato de trabalho para o futuro, pela concessão do aviso prévio indenizado, tem efeitos limitados às vantagens econômicas obtidas no período de pré-aviso, ou seja, salários, reflexos e verbas rescisórias. Embargos parcialmente providos.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2026-07-28T01:32:36.619Z</dcterms:created>
  <dcterms:modified xsi:type="dcterms:W3CDTF">2026-07-28T01:32:36.619Z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