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/>
    <w:p>
      <w:r>
        <w:t xml:space="preserve">PRATICA DESTA NO CURSO DAQUELE — EFEITOS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grave, salvo a de abandono de emprego, praticada pelo empregado no decurso do prazo do aviso prévio, dado pelo empregador, retira àquele qualquer direito a indenização. Aprovado pela Resolução Administrativa nº 69/78, de 19.09.78. Publicado no Diário da Justiça de 26.09.78. Precedentes no EMFOR nºs 203, 223, 213, 256, 312, 324 e 362.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2026-07-28T01:46:33.263Z</dcterms:created>
  <dcterms:modified xsi:type="dcterms:W3CDTF">2026-07-28T01:46:33.263Z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