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23/11/1994</w:t>
      </w:r>
    </w:p>
    <w:p/>
    <w:p>
      <w:r>
        <w:t xml:space="preserve">DATA DE SAÍDA — DATA DO EFETIVO DESLIGAMENTO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reforma a r. decisão revisanda. Com efeito, a jurisprudência desta Corte é no sentido de que na carteira de trabalho deve constar a data do efetivo desfazimento do pacto laboral, desconsiderando-se, pois, o último dia do aviso prévio indenizado. Isto porque a Previdência Social, para efeito de benefícios e contribuições, desconhece a ficção jurídica do aviso prévio indenizado (art. 28, parágrafo 9º da Lei nº 8.212/91). - Destarte, dou provimento à revista para determinar a retificação da CTPS da autora, a fim de que nela conste, como data do efetivo desligamento, o dia em que o rompimento se deu de fato. Isto posto, acordam os Ministros da Primeira Turma do Tribunal Superior do Trabalho, unanimemente, conhecer da revista apenas quanto ao aviso prévio - retificação da data de saída na CTPS, e, no mérito, dar-lhe provimento para determinar a retificação da CTPS da autora, a fim de que dela conste, como data do efetivo desligamento, o dia em que o rompimento se deu de fato. Ac. 6.058/94 - Julgado em 24-11-1994 Arquivo do EMFOR, TST/N1.520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aviso prévio projeta o fim do contrato de trabalho no futuro. Entretanto, para efeito de anotação da CTPS, a data da saída deve corresponder ao dia do efetivo desligamento.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2026-07-28T01:36:02.906Z</dcterms:created>
  <dcterms:modified xsi:type="dcterms:W3CDTF">2026-07-28T01:36:02.906Z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