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Recurso: </w:t>
      </w:r>
      <w:r>
        <w:t xml:space="preserve">MS 99.130</w:t>
      </w:r>
    </w:p>
    <w:p/>
    <w:p>
      <w:r>
        <w:t xml:space="preserve">JORNADA DE TRABALHO — PRORROGAÇÃO - REGIME DE COMPENSAÇÃO - QUANDO NÃO SE APLICA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PRORROGAÇÃO DA JORNADA DE TRABALHO DA MULHER-BANCÁRIA, ATÉ OITO HORAS DIÁRIA, NÃO EXCEDENTE DE QUARENTA HORAS SEMANAIS (CLT, art. 225), COM OBSERVÂNCIA DO ART. 59 E SEU § 1º DA CLT, É INAPLICÁVEL A REGRA DO ART. 374 DESSE DIPLOMA LEGAL. Referência: - Incidente de Uniformização de Jurisprudência na AMS 99.130 - RJ, Segunda Seção em 09-09-86 - DJ 04-12-86. - Consolidação das Leis do Trabalho, arts. 59, §, 1º, 225 e 374. Segunda Seção em 30-09-86 - DJ 03-10-86, p. 18.349. EMFOR 467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2026-07-28T03:30:19.473Z</dcterms:created>
  <dcterms:modified xsi:type="dcterms:W3CDTF">2026-07-28T03:30:19.473Z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