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 M</w:t>
      </w:r>
    </w:p>
    <w:p>
      <w:r>
        <w:rPr>
          <w:b/>
          <w:bCs/>
        </w:rPr>
        <w:t xml:space="preserve">Julgado em: </w:t>
      </w:r>
      <w:r>
        <w:t xml:space="preserve">31/07/1986</w:t>
      </w:r>
    </w:p>
    <w:p/>
    <w:p>
      <w:r>
        <w:t xml:space="preserve">CONTRATAÇÃO ATRAVÉS EMPRESA ESPECIALIZADA — DIREITO ÀS VANTAGENS DOS BANCÁRIOS - QUANDO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divergência... - No "mérito", entendeu o v. acórdão embargado que em havendo previsão legal (Decreto-Lei 1.034/69) para contratação de serviços de vigilante mediante empresas especializadas, não pode ser considerado bancários o empregado pelo simples fato de o tomador de serviços ser um banco, afastada a presunção de fraude. - Assim, não merece prosperar a alegação do reclamante, de que aplicável à hipótese "sub judice" a Lei 6.019/74, tendo em vista que o Decreto-Lei 1.034/69 se refere especificamente à contratação de vigilante. - Por tais fundamentos, rejeito os embargos. Proc. TST-E.RR-143/81,Julgado em 1-8-1986 Arquivo do EMFOR, TST/1.955 NO MESMO SENTIDO: Recurso de Revista, TST, 1ª T, Relator: Ministro MARCO AURÉLIO M. DE F. MELLO, ac. de 9-3-1982, "in" "Ementário Forense", nº 413. NO SENTIDO CONTRÁRIO: Recurso de Revista, TST, 3ª T, Relator: C.A. BARATA SILVA, ac. de 19-5-1981, "in" "EMENTÁRIO FORENSE", Nº 402.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Prevendo o Decreto-Lei nº 1.034/69 a contratação de serviços de vigilante, mediante empresas especializadas, não pode ser considerado bancário o empregado pelo simples fato de o tomador de serviços ser um banco, afastado a presunção de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2026-10-16T16:57:16.631Z</dcterms:created>
  <dcterms:modified xsi:type="dcterms:W3CDTF">2026-10-16T16:57:16.631Z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