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8.589-</w:t>
      </w:r>
    </w:p>
    <w:p/>
    <w:p>
      <w:r>
        <w:t xml:space="preserve">QUANDO NÃO EXIME O EXEQUENTE DOS ENCARGOS DA SUCUMBÊNCIA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desistência da execução fiscal, após o oferecimento dos embargos, não exime o exequente dos encargos da sucumbência. Lei nº 6.830, de 22.09.80, arts. 1º e 26. Cod. de Pr. Civil, art. 20, Parágrafo 4º. REsp 8.589-SP (1ªT 28.08.91 - DJ 16.09.91) REsp 17.102-SP (1ªT 08.04.92 - DJ 01.06.92) REsp 46.952-SP (1ªT 14.09.94 - DJ 17.10.94) REsp 31.961-RJ (1ªT 14.12.94 - DJ 20.02.95) REsp 7.361-SP (2ªT 13.03.91 - DJ 08.04.91) REsp 19.085-SP (2ªT 22.04.92 - DJ 18.05.92) REsp 7.816-SP (2ªT 07.06.93 - DJ 28.06.93) REsp 61.351-SP (2ªT 17.04.95 - DJ 15.05.95) REsp 64.175-SP (2ªT 31.05.95 - DJ 19.06.95) (of. nº 27/96) (Dias: 14, 15 e 18/3/96)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2026-07-28T00:05:05.546Z</dcterms:created>
  <dcterms:modified xsi:type="dcterms:W3CDTF">2026-07-28T00:05:05.547Z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