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Tribunal: </w:t>
      </w:r>
      <w:r>
        <w:t xml:space="preserve">TST</w:t>
      </w:r>
    </w:p>
    <w:p/>
    <w:p>
      <w:r>
        <w:t xml:space="preserve">SE É POSSÍVEL ALÉM DO LIMITE LEGAL</w:t>
      </w:r>
    </w:p>
    <w:p/>
    <w:p>
      <w:pPr>
        <w:pStyle w:val="Heading2"/>
      </w:pPr>
      <w:r>
        <w:rPr>
          <w:b/>
          <w:bCs/>
        </w:rPr>
        <w:t xml:space="preserve">Resumo</w:t>
      </w:r>
    </w:p>
    <w:p>
      <w:r>
        <w:t xml:space="preserve">- Conheço pelos dois primeiros arestos acostados... os demais são imprestáveis pela 5º do procedência (Turma desta Corte Superior). - No mérito, "data venia" dos arestos divergentes, qualquer dívida superior a um mês de remuneração do empregado o empregador deverá ir buscar fora da Justiça do Trabalho, salvo arrepio do § 5º do art. 477. Correta a decisão recorrida, nego provimento ao recurso. JUSTIFICATIVA DE VOTO VENCIDO DO SR. MINISTRO COQUEIJO COSTA - 1. - A limitação a um salário mínimo, da quantia que pode ser compensada de débito trabalhista do empregado para com o empregador, só se aplica nas rescisões, demissões e quitações extra judiciais. É o que, cristalinamente, dispõe o art. 477, §§ 4º e 5º, da CLT. - 2. - A compensação judicial trabalhista rege-se subsidiariamente pelo Código Civil. compensam-se créditos líquidos e certos, entre pessoas que são, ao mesmo tempo, credoras uma da outra. O limite da compensação é valor do crédito do autor. Para ultrapassar essa barreira, só em reconvenção, que difere da compensação exatamente por isso: é uma ação, e não uma defesa, sem qualquer limitação quantitativa. - Sendo passível de reconvenção o que é de compensação, pergunta-se, para argumentar: usando o empregado reclamado de reconvenção, seu crédito ficará limitado a um salário mínimo, em face do mesmo art. 477, parágrafo 4º e 5º? Evidentemente que não, pois absurda seria tal solução, em nome da proteção ao salário, que, na hipótese desses dispositivos, é feita em nome da possível coação que possa sofrer o empregado na avaliação dos seus direitos indenizatórios, o que não ocorre quando a compensação, sendo judicia l, é aferida pelo Juiz e sentenciada com base na livre apreciação dos fatos e das provas. - Quem pode pedir compensação, pode reconvir, repita-se. Escolhe o meio, a seu talante. Não é possível admitir que o legislador criasse um teto geral ridículo, de um salário mínimo, para qualquer hipótese de compensação - judicial e extrajudicial. Seria atentatório à ordem jurídica e à ordem moral. - 3. - Se a dívida era ou não de natureza trabalhistas, não foi debatido pelo Regional, não cabendo examinar aqui a compensabilidade por esse ângulo. - Dou provimento à revista do Banco, para mandar compensar o seu débito sentencial com o que foi reconhecido pelo empregado, no total a ser apurado em execução. Proc. TST-RR-7.938/85.6, ac. de 17-11-1987 Arquivo do EMFOR, TST/2.163 EMFOR 473 - No mérito, "data venia" dos arestos divergentes, qualquer dívida superior a um mês de remuneração do empregado ao empregador deverá ir buscar fora da Justiça do Trabalho, salvo arrepio do</w:t>
      </w:r>
    </w:p>
    <w:p/>
    <w:p>
      <w:pPr>
        <w:pStyle w:val="Heading2"/>
      </w:pPr>
      <w:r>
        <w:rPr>
          <w:b/>
          <w:bCs/>
        </w:rPr>
        <w:t xml:space="preserve">Ementa</w:t>
      </w:r>
    </w:p>
    <w:p>
      <w:r>
        <w:t xml:space="preserve">Além do limite legal autorizado no § 5º do art. 477 da CLT, somente na Justiça Comum pode haver pedido de compensação de dívida com salário, já que na Especializada não se pode ir além das normas trabalhistas.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2026-07-28T01:24:50.473Z</dcterms:created>
  <dcterms:modified xsi:type="dcterms:W3CDTF">2026-07-28T01:24:50.473Z</dcterms:modified>
</cp:coreProperties>
</file>

<file path=docProps/custom.xml><?xml version="1.0" encoding="utf-8"?>
<Properties xmlns="http://schemas.openxmlformats.org/officeDocument/2006/custom-properties" xmlns:vt="http://schemas.openxmlformats.org/officeDocument/2006/docPropsVTypes"/>
</file>