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>
      <w:r>
        <w:rPr>
          <w:b/>
          <w:bCs/>
        </w:rPr>
        <w:t xml:space="preserve">Recurso: </w:t>
      </w:r>
      <w:r>
        <w:t xml:space="preserve">Agravo de Instrumento 49.642</w:t>
      </w:r>
    </w:p>
    <w:p/>
    <w:p>
      <w:r>
        <w:t xml:space="preserve">DOMICÍLIO DO DEVEDOR E EXISTÊNCIA DE BENS — ÔNUS DA PARTE E NÃO DO JUÍZO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Filio-me à jurisprudência desta Colenda Corte, no sentido de que cabe à autarquia a verificação sobre a localização do devedor ou de bens seus. Quer dizer, tem o exequente o ônus de exaurir os meios necessários à pretensão que deduz, como aliás, recentemente decidiu esta Eg. 5ª Turma, em caso análogo, restando o acórdão assim ementado: "Execução Fiscal - Diligência para localização do devedor ou bens penhoráveis. Indeferimento. - Não demonstrado pelo exequente o esgotamento de suas tentativas na localização do devedor ou de seus bens, descabe a diligência requerida". (Agravo de Instrumento nº 49.642 - PR 7.993.760), julg. em 13-8-1986, decisão unânime; 5ª Turma, DJ de 4-9-1986). - Na mesma linha jurisprudencial pronunciou-se a Eg. 4ª Turma, em Sessão realizada aos 23-6-1986, cuja ementa transcrevo: "A verificação sobre se o executado possui bens que possam ser penhorados cabe à autarquia exequente, que adotará, para isso, as providências próprias, não tendo cabimento a obtenção de dados constantes da declaração de imposto de renda, somente justificável quando se tratar de cobrança de tal tributo". (Ag. 49.628 - PR (Reg. 7.893.701), julg. em 23-6-1986, 4ª Turma, unânime, "in" DJ de 4-9-1986). - Recurso Negado. Ac. de 11-02-1987 Revista do Tribunal Federal de Recursos - Dezembro de 1987 - Vol. 152 - Pág. 55 EMFOR 504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verificação sobre possuir o executado bens à penhora, bem como o procedimento para localização de seu domicílio é ônus da parte, inadmissível transferir-se ao magistrado diligências que só a ela compete.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2026-07-28T00:04:57.972Z</dcterms:created>
  <dcterms:modified xsi:type="dcterms:W3CDTF">2026-07-28T00:04:57.972Z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