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FUNDAÇÃO CRIADA POR LEI FEDERAL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JOSÉ DANTAS</w:t>
      </w:r>
    </w:p>
    <w:p/>
    <w:p>
      <w:r>
        <w:t xml:space="preserve">CUMULAÇÃO DE PEDIDOS — ESTATUTÁRIO E CELETISTA - JUÍZO COMPETENTE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se verifica dos autos, as reclamantes eram empregadas, sob o regime da Consolidação das Leis do Trabalho, todavia, com o advento da Lei Municipal nº 253/92, que instituiu o Regime Jurídico Único, transformaram-se em funcionárias públicas municipais, por isso enquadradas como estatutárias. - O pedido formulado na inicial engloba vantagens de natureza diversa: estatutárias umas, celetistas outras. Em casos que tais, esta Egrégia 3ª Seção já decidiu que "cabe ao Juízo, onde primeiro ajuizada a causa, conhecê-la nos limites de sua jurisdição, sem prejuízo de que a parte promova no juízo próprio a ação remanescente" (CC nº 5710/93-PE, Rel. Min. JOSÉ DANTAS). Seguindo o precedente, conheço do conflito e declaro competente a Quarta JCJ de Maceió/AL, a suscitada, ressalvada, porém, a competência da Justiça Federal para o levantamento do FGTS, consoante Súmula nº 82/STJ. É o meu voto. Ac. de 18-05-1995 DJU 21-08-95 Arquivo do EMFOR S0086/STJ EMFOR 597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1. Já decidiu a Egrégia 3ª Seção do STJ que "cabe ao juízo onde primeiro ajuizada a causa conhecê-la nos limites de sua jurisdição, sem prejuízo de que a parte promova no juízo próprio a ação remanescente". 2. Conflito conhecido, declarada competente a Quarta Junta de Conciliação e Julgamento de Maceió - 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2026-10-16T16:13:46.632Z</dcterms:created>
  <dcterms:modified xsi:type="dcterms:W3CDTF">2026-10-16T16:13:46.632Z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