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Recurso: </w:t>
      </w:r>
      <w:r>
        <w:t xml:space="preserve">RE 93.403-1</w:t>
      </w:r>
    </w:p>
    <w:p>
      <w:r>
        <w:rPr>
          <w:b/>
          <w:bCs/>
        </w:rPr>
        <w:t xml:space="preserve">Julgado em: </w:t>
      </w:r>
      <w:r>
        <w:t xml:space="preserve">09/06/1986</w:t>
      </w:r>
    </w:p>
    <w:p/>
    <w:p>
      <w:r>
        <w:t xml:space="preserve">FUNCIONÁRIO CEDIDO PELA UNIÃO — RECLAMAÇÃO TRABALHISTA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competência, por certo, é da Justiça do Trabalho. - A hipótese se identifica com aquela que foi objeto do RE nº 93.403-1 - RS, e cujo acórdão assim ficou ementado: &lt;&lt; Reclamação trabalhista. Ferroviários da antiga Viação Férrea do Rio Grande do Sul cedidos à RFF S/A. - Vantagens de índole trabalhista. Competência da Justiça do Trabalho. Inaplicabilidade do art. 98 da Constituição Federal, &lt;&lt;eis que não se cogita de Controvérsia sobre normas estatutárias, em face da União ou do Estado, mas de vantagens trabalhistas de cedidos diante da RFF S/A.&gt;&gt;. Recurso extraordinário não conhecido.&gt;&gt; (DJ de 05-11-82). - Na ocasião de tal julgamento, lembrou o Ministro RAFAEL MAYER, no seu voto-vista: &lt;&lt;Igualmente o RE 88.864, Relator para o acórdão o eminente Ministro MOREIRA ALVES, assim ementado: &lt;&lt;Servidores públicos federais cedidos à Rede Ferroviária Federal S/A. Quinquênios. Pretensão que não visa a vantagens estatutárias a que teriam direito ainda que não estivessem cedidos á Rede Ferroviária, mas, sim a que esta, enquanto perdurar a cessão, lhes estenda uma vantagem salarial de que desfrutam os seus contratos pelo regime da CLT. - Para decidir questões dessa ordem, competente é a Justiça Trabalhista. Recurso extraordinário conhecido.&gt;&gt; - Pelo exposto, encontrando-se a decisão impugnada em harmonia com a jurisprudência desta Corte, não conheço do recurso. Julgado em 10-06-1986 Revista Trimestral de Jurisprudência. Vol. 119 (Janeiro/87)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reclamação trabalhista de funcionário público que, antes cedido, passou a integrar o quadro de servidores da Rede Ferroviária Federal S/A., a competência para processar e julgar o feito é da Justiça do Trabalho, pouco importando que a reivindicação trabalhista ajuizada decorra de situação que detinha ainda quando integrava a Administração direta, como estatutário.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2026-10-16T16:02:47.521Z</dcterms:created>
  <dcterms:modified xsi:type="dcterms:W3CDTF">2026-10-16T16:02:47.521Z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