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REsp 31.547-9/</w:t>
      </w:r>
    </w:p>
    <w:p/>
    <w:p>
      <w:r>
        <w:t xml:space="preserve">AÇÃO VISANDO A PROTEÇÃO DO PATRIMÔNIO PÚBLICO — SUA LEGITIMIDADE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merece ser conhecido pelo dissídio jurisprudencial, entretanto, como se demonstrará, improvido. - A fundamentação da irresignação está no fato de que a hipótese em questão - ressarcimento de possíveis danos ao erário público - não se enquadra nas hipóteses previstas no art. 1º da Lei 7.347/85. - Em oposição a tal entendimento, bem se colocou o MP Estadual quando, ao oferecer suas contra-razões, assim dispôs (f.): "É bom que se diga desde já que a ação foi ajuizada em dezembro de 1991. Na vigência, pois, da Constituição Federal promulgada em 05.10.1988. - Dispõe o art. 129, inc. III, da Carta Magna: `Art. 129. São funções institucionais do Ministério Público: (...) III - promover o inquérito civil e a ação civil pública, para a proteção do patrimônio público e social, do meio ambiente e de outros interesse difusos e coletivos' (...) (...) Entretanto, ao fixar expressamente o constituinte de 1988, dentre o rol das funções institucionais do MP, a promoção da ação civil pública para a proteção do patrimônio público, sem qualquer condicionamento, aniquilou qualquer posicionamento contrário que pudesse ser sustentado a respeito da matéria. - Sobre tal tema, escreveu HUGO NIGRO MAZZILLI, com absoluta propriedade: `A defesa do patrimônio público cabe não só ao cidadão, pelo sistema de ação popular, como também é afeta ao MP (art. 129, III, da CF) e aos demais legitimados no art. 5º da LACP, que podem promover a defesa judicial de qualquer interesse coletivo ou difuso - não e xcluída naturalmente a defesa do patrimônio público' (A defesa dos interesses difusos em juízo. 5.ed. Ed. RT. p. 105). Na mesma linha de raciocínio, aprofundando um pouco mais a respeito do tema, leciona EDIS MILARÉ: `Ora, passando a ação civil pública a ter por objeto também a proteção do patrimônio público, que sempre foi o cerne e a razão de ser da ação popular constitucional, a conclusão inelutável a que se chega é que esses instrumentos processuais têm finalidade comum, pois que, até certo ponto, visam a tutela de idêntico bem jurídico - o patrimônio público, e que, por isso, deve ser uniformemente conceituado (observe-se a correspondência de terminologia empregada pela Constituição ao tratar dos dois institutos nos arts. 5º, LXX, e 129, III). Aliás, não é por outra razão que, de um ponto de vista amplo, a ação popular é também considerada uma ação civil pública, apenas com rótulos e agentes diferentes, na medida em que, como esta, tem em mira, precipuamente, a defesa de um interesse público, e não a satisfação de um direito subjetivo próprio'. - Conclui-se, portanto, de modo inequívoco, ser a ação civil pública, na atualidade constitucional brasileira, instrumento processual de ampla abrangência e extrema valia para que o Parquet possa promover a defesa do patrimônio público, dentre outros interesses difusos e coletivos. - Por outro lado, o alcance da norma constitucional em comento não pode ser objeto da restrição pretendida pelos recorrentes, que sequer apresentaram argumento, único que fosse, em abono de tão temerária tese, limitando-se a colacionar julgado que também não enfrenta a questão, ao contrário do que foi feito no Tribunal "a quo". - Ainda que se enfocasse o tema apenas sob o prisma da Lei 7.347/85, fazendo-se letra morta do texto da Lei Maior, não se pode perder de vista que o inc. IV do art. 1º do referido diploma, inserido por força do art. 110 da Lei 8.078/90 (Código de Defesa do Consumidor), estendeu a proteção da ação civil pública a `qualquer outro interesse difuso ou coletivo'. A nosso ver, não se pode negar ao patrimônio público a natureza de interesse difuso, dada sua transindividualidade, indivisibilidade e indeterminação de titulares, ligados por circunstâncias de fato, pelo que, mesmo antes do advento da CF em vigor (o que não é o caso havido nos presentes autos), já se poderia manejar, com sucesso, ação civil pública em defesa do patrimônio público". - Seguindo esse raciocínio, em decisão posterior à trazida como paradigma, esta Corte também já entendeu: "Processual civil. Ação civil pública. Defesa do patrimônio público. Ministério Público. Legitimidade ativa. Inteligência do art. 129, III, da CF/88, c/c o art. 1º da Lei 7.347/85. Precedente. Recurso especial não conhecido. I - `O campo de atuação do MP foi ampliado pela Constituição de 1988, cabendo ao Parquet a promoção do inquérito civil e da ação civil pública para a proteção do patrimônio público e social, do meio ambiente e de outros interesses difusos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tem legitimidade para propor ação civil pública visando a proteção do patrimônio público, sem as limitações do art. 1º da Lei 7.347/85, eis que a Constituição de 1988, em seu art. 129, III, ampliou o campo de atuação do MP, colocando-o como instituição de substancial importância na defesa da cidadania.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2026-10-26T01:56:33.788Z</dcterms:created>
  <dcterms:modified xsi:type="dcterms:W3CDTF">2026-10-26T01:56:33.788Z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