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DISSÍDIO COLETIVO</w:t>
      </w:r>
    </w:p>
    <w:p>
      <w:r>
        <w:rPr>
          <w:i/>
          <w:iCs/>
          <w:color w:val="666666"/>
        </w:rPr>
        <w:t xml:space="preserve">DESCONTO A FAVOR DE SINDICATO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AÇÃO DE CUMPRIMENTO — COBRANÇA DE CONTRIBUIÇÃO - JUSTIÇA DO TRABALHO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No sistema da Constituição de 1967, em que à Justiça do Trabalho competia conciliar e julgar os dissídios individuais e coletivos entre empregados e empregadores e, mediante lei, outras controvérsias oriundas de relação de trabalho, a competência para o processo e julgamento de ações do tipo da presente, em que não se discute qualquer vínculo empregatício entre as partes, era da Justiça comum Estadual. Nesse sentido a Súmula do Tribunal Federal de Recursos. - A Constituição de 1988, entretanto, inovou, ao dispor que "compete à Justiça do Trabalho conciliar e julgar os dissídios individuais e coletivos entre trabalhadores e empregadores, abrangidos os entes de direito público externo e da administração pública direta e indireta dos Municípios, do Distrito Federal, dos Estados e da União, e, na forma da Lei, outras controvérsias decorrentes da relação de trabalho, bem como os litígios que tenham origem no cumprimento de suas próprias sentenças, inclusive coletivas". (art. 114). Ac. de 15-08-1989 DJ de 18-9-1989 Arquivo do EMFOR - STJ/41 EMFOR 499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competência para o processo e julgamento das ações de cumprimentos de sentenças normativas havidas em dissídios coletivos e convenções coletivas - contribuições devidas a sindicatos e resultantes de convenção coletiva de trabalho ou de dissídios coletivos - é da Justiça do Trabalho, tendo em vista a inovação, em termos de competência, inscrita no art. 114 da Constituição de 1988.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2026-07-28T01:59:37.979Z</dcterms:created>
  <dcterms:modified xsi:type="dcterms:W3CDTF">2026-07-28T01:59:37.979Z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