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Tribunal: </w:t>
      </w:r>
      <w:r>
        <w:t xml:space="preserve">TST</w:t>
      </w:r>
    </w:p>
    <w:p/>
    <w:p>
      <w:r>
        <w:t xml:space="preserve">04.1 TÍTULO IV — DO CONTRATO INDIVIDUAL DE TRABALHO
      CAPÍTULO I - DISPOSIÇÕES GERAIS</w:t>
      </w:r>
    </w:p>
    <w:p/>
    <w:p>
      <w:pPr>
        <w:pStyle w:val="Heading2"/>
      </w:pPr>
      <w:r>
        <w:rPr>
          <w:b/>
          <w:bCs/>
        </w:rPr>
        <w:t xml:space="preserve">Ementa</w:t>
      </w:r>
    </w:p>
    <w:p>
      <w:r>
        <w:t xml:space="preserve">TÍTULO IV DO CONTRATO INDIVIDUAL DE TRABALHO CAPÍTULO I DISPOSIÇÕES GERAIS Art. 442. Contrato individual de trabalho é o acordo, tácito ou expresso, correspondente à relação de emprego. Parágrafo único. (Revogado) (Lei 12.690/2012) Art. 442-A. Para fins de contratação, o empregador não exigirá do candidato a emprego comprovação de experiência prévia por tempo superior a 6 (seis) meses no mesmo tipo de atividade.(Acrescentado pela Lei 11.644/2008) Art. 443. O contrato individual de trabalho poderá ser acordado tácita ou expressamente, verbalmente ou por escrito e por prazo determinado ou indeterminado.(v. art. 1º da Lei 9.601/98) § 1º. Considera-se como de prazo determinado o contrato de trabalho cuja vigência dependa de termo prefixado ou da execução de serviços especificados ou ainda da realização de certo acontecimento suscetível de previsão aproximada. § 2º. O contrato por prazo determinado só será válido em se tratando: a) de serviço cuja natureza ou transitoriedade justifique a predeterminação do prazo; b) de atividades empresariais de caráter transitório; c) de contrato de experiência. (Acrescentado pelo Decreto-lei nº 229/67) Art. 444. As relações contratuais de trabalho podem ser objeto de livre estipulação das partes interessadas em tudo quanto não contravenha às disposições de proteção ao trabalho, às convenções coletivas que lhes sejam aplicáveis e às decisões das autoridades competentes. Art. 445. O contrato de trabalho por prazo determinado não poderá ser estipulado por mais de 2 (dois) anos, observada a regra do art. 451. Parágrafo único. O contrato de experiência não poderá exceder de 90 (noventa) dias. (Redação dada pelo Decreto-lei nº 229/67) Art. 446. (Revogado pelo art. 13 da Lei 7.855/89) Art. 447. Na falta de acordo ou prova sobre condição essencial ao contrato verbal, esta se presume existente, como se a tives sem estatuído os interessados, na conformidade dos preceitos jurídicos adequados à sua legitimidade. Art. 448. A mudança na propriedade ou na estrutura jurídica da empresa não afetará os contratos de trabalho dos respectivos empregados. Art. 449. Os direitos oriundos da existência do contrato de trabalho subsistirão em caso de falência, concordata ou dissolução da empresa. § 1º. Na falência, constituirão crédito privilegiado a totalidade dos salários devidos ao empregado e a totalidade das indenizações a que tiver direito. (Redação dada pela Lei nº 6.449/77; v. Enunciado TST nº 86) § 2º. Havendo concordata na falência, será facultado aos contratantes tornar sem efeito a rescisão do contrato de trabalho e conseqüente indenização, desde que o empregador pague, no mínimo, a metade dos salários que seriam devidos ao empregado durante o interregno. Art. 450. Ao empregado chamado a ocupar, em comissão, interinamente, ou em substituição eventual ou temporária cargo diverso do que exercer na empresa, serão garantidas a contagem do tempo naquele serviço, bem como a volta ao cargo anterior. Art. 451. O contrato de trabalho por prazo determinado que, tácita ou expressamente, for prorrogado mais de uma vez, passará a vigorar sem determinação de prazo.(v. art. 1º, §2º da Lei 9.601/98) Art. 452. Considera-se por prazo indeterminado todo contrato que suceder, dentro de seis meses, a outro contrato por prazo determinado, salvo se a expiração deste dependeu da execução de serviços especializados ou da realização de certos acontecimentos. Art. 453. No tempo de serviço do empregado, quando readmitido, serão computados os períodos, ainda que não contínuos, em que tiver trabalhado anteriormente na empresa, salvo se houver sido despedido por falta grave, recebido indenização legal ou se aposentado espontaneamente. (Redação dada pela Lei nº 6.204/75) Parágrafo único. Na aposentadoria espontânea d e empregados das empresas públicas e sociedades de economia mista é permitida sua readmito desde que atendidos aos requisitos constantes do art. 37, inciso XVI, da Constituição, e condicionada à prestação de concurso público. (Acrescentado pela M P nº 1.523-9, de 27.06.97) Art. 454. (Revogado pela Lei nº 5.772/71, arts. 40 e seguintes - Código de Propriedade Industrial; v. C F art. 5º, XXIX) Art. 455. Nos contratos de subempreitada responderá o subempreiteiro pelas obrigações derivadas do contrato de trabalho que celebrar, cabendo, todavia, aos empregados, o direito de reclamação contra o empreiteiro principal pelo inadimplemento daquelas obrigações por parte do primeiro. Parágrafo único. Ao empreiteiro principal fica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2026-07-28T06:52:34.488Z</dcterms:created>
  <dcterms:modified xsi:type="dcterms:W3CDTF">2026-07-28T06:52:34.488Z</dcterms:modified>
</cp:coreProperties>
</file>

<file path=docProps/custom.xml><?xml version="1.0" encoding="utf-8"?>
<Properties xmlns="http://schemas.openxmlformats.org/officeDocument/2006/custom-properties" xmlns:vt="http://schemas.openxmlformats.org/officeDocument/2006/docPropsVTypes"/>
</file>