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p>
      <w:r>
        <w:t xml:space="preserve">07.1 TÍTULO VII — DO PROCESSO DE MULTAS ADMINISTRATIVAS
      CAPÍTULO I - DA FISCALIZAÇÃO, DA AUTUAÇÃO E DA IMPOSIÇÃO DE MULTAS</w:t>
      </w:r>
    </w:p>
    <w:p/>
    <w:p>
      <w:pPr>
        <w:pStyle w:val="Heading2"/>
      </w:pPr>
      <w:r>
        <w:rPr>
          <w:b/>
          <w:bCs/>
        </w:rPr>
        <w:t xml:space="preserve">Ementa</w:t>
      </w:r>
    </w:p>
    <w:p>
      <w:r>
        <w:t xml:space="preserve">TÍTULO VII DO PROCESSO DE MULTAS ADMINISTRATIVAS CAPÍTULO I DA FISCALIZAÇÃO, DA AUTUAÇÃO E DA IMPOSIÇÃO DE MULTAS Art. 626. Incumbe às autoridades competentes do Ministério do Trabalho, ou àquelas que exerçam funções delegadas, a fiscalização do fiel cumprimento das normas de proteção ao trabalho. ( v. Portaria MTb nº 290, de 11-4-97) Parágrafo único. Os fiscais do Instituto Nacional de Previdência Social e das entidades paraestatais em geral, dependentes do Ministério do Trabalho e Previdência Social, serão competentes para a fiscalização a que se refere o presente artigo, na forma das instruções que forem expedidas pelo Ministro do Trabalho e Previdência Social. (Revogado pela Lei 6.036/74) Art. 627. A fim de promover a instrução dos responsáveis no cumprimento das leis de proteção do trabalho, a fiscalização deverá observar o critério da dupla visita nos seguintes casos: a) quando ocorrer promulgação ou expedição de novas leis, regulamentos ou instruções ministeriais, sendo que, com relação exclusivamente a esses atos, será feita apenas a instrução dos responsáveis; b) em se realizando a primeira inspeção dos estabelecimentos ou dos locais de trabalho, recentemente inaugurados ou empreendidos. Art. 628. Salvo o disposto no artigo 627, a toda verificação em que o Agente da Inspeção do Trabalho concluir pela existência de violação de preceito legal deve corresponder, sob pena de responsabilidade administrativa, a lavratura de auto de infração. § 1º. Ficam as empresas obrigadas a possuir o livro intitulado "Inspeção do Trabalho", cujo modelo será aprovado por portaria ministerial. § 2º. Nesse livro, registrará o fiscal do trabalho sua visita ao estabelecimento, declarando a data e a hora do início e término da mesma, bem como o resultado da inspeção, nele consignando, se for o caso, todas as irregularidades verificadas e as exigências feitas, com os respectivos prazos para s eu atendimento e, ainda, de modo legível, os elementos de sua identificação funcional. § 3º. Comprovada má-fé do agente de inspeção do trabalho, quanto à omissão ou lançamento de qualquer elemento no livro, responderá ele por falta grave no cumprimento do dever, ficando passível, desde logo, da pena de suspensão até 30 (trinta) dias, instaurando-se, obrigatoriamente, em caso de reincidência, inquérito administrativo. § 4º. A lavratura de autos contra empresas fictícias e de endereços inexistentes, assim como a apresentação de falsos relatórios, constituem falta grave punível na forma do § 3º. (Redação dada pelo Decreto-lei nº 229/67) Art. 629. O auto de infração será lavrado em duplicata, nos termos dos modelos e instruções expedidos, sendo uma via entregue ao infrator, contra recibo, ou ao mesmo enviada, dentro de 10 (dez) dias da lavratura, sob pena de responsabilidade, em registro postal, com franquia e recibo de volta. § 1º. O auto não terá o seu valor probante condicionado à assinatura do infrator ou de testemunhas e será lavrado no local da inspeção, salvo havendo motivo justificado que será declarado no próprio auto, quando então deverá ser lavrado no prazo de 24 (vinte e quatro) horas, sob pena de responsabilidade. § 2º. Lavrado o auto de infração, não poderá ele ser inutilizado, nem sustado o curso do respectivo processo, devendo o agente de inspeção apresentá-lo à autoridade competente, mesmo se incidir em erro. § 3º. O infrator terá, para apresentar defesa, o prazo de 10 (dez) dias contados do recebimento do auto. § 4º. O auto de infração será registrado com a indicação sumária de seus elementos característicos, em livro próprio que deverá existir em cada órgão fiscalizador, de modo a assegurar o controle do seu processamento. (Redação dada pelo Decreto-lei nº 229/67) Art. 630. Nenhum Agente da Inspeção do Trabalho poderá exercer as atribuições do seu cargo sem exibir a carteira d e identidade fiscal dos Agentes da Inspeção do Trabalho devidamente autenticada, fornecida pela autoridade competente. § 1º. É proibida a outorga de identidade fiscal a quem não esteja autorizado, em razão do cargo ou função, a exercer ou praticar, no âmbito da legislação trabalhista, atos de fiscalização. § 2º. A credencial a que se refere este artigo deverá ser devolvida para inutilização, sob as penas da lei, em casos de provimento em outro cargo público, exoneração ou demissão, bem como nos de licenciamento por prazo superior a 60 (sessenta) dias e de suspensão do exercício do cargo. § 3º. O Agente da Inspeção do Trabalho terá livre acesso a todas as depe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2026-07-28T01:56:11.306Z</dcterms:created>
  <dcterms:modified xsi:type="dcterms:W3CDTF">2026-07-28T01:56:11.306Z</dcterms:modified>
</cp:coreProperties>
</file>

<file path=docProps/custom.xml><?xml version="1.0" encoding="utf-8"?>
<Properties xmlns="http://schemas.openxmlformats.org/officeDocument/2006/custom-properties" xmlns:vt="http://schemas.openxmlformats.org/officeDocument/2006/docPropsVTypes"/>
</file>