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/>
    <w:p>
      <w:r>
        <w:t xml:space="preserve">07.3 TÍTULO VII — DO PROCESSO DE MULTAS ADMINISTRATIVAS
      CAPÍTULO III - DO DEPÓSITO, DA INSCRIÇÃO E DA COBRANÇA
      TÍTULO VII-A - DA PROVA DE INEXISTÊNCIA DE DÉBITOS TRABALHISTAS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 DEPÓSITO, DA INSCRIÇÃO E DA COBRANÇA Art. 639. Não sendo provido o recurso, o depósito se converterá em pagamento. Art. 640. É facultado às Delegacias Regionais do Trabalho, na conformidade de instruções expedidas pelo Ministro de Estado, promover a cobrança amigável das multas antes do encaminhamento dos processos à cobrança executiva. (Redação dada pelo Decreto-lei nº 229/67) Art. 641. Não comparecendo o infrator, ou não depositando a importância da multa ou penalidade, far-se-á a competente inscrição em livro especial, existente nas repartições das quais se tiver originado a multa ou penalidade, ou de onde tenha provindo a reclamação que a determinou, sendo extraída cópia autêntica dessa inscrição e enviada às autoridades competentes para a respectiva cobrança judicial, valendo tal instrumento como título de dívida líquida e certa. Art. 642. A cobrança judicial das multas impostas pelas autoridades administrativas do trabalho obedecerá o disposto na legislação aplicável à cobrança da dívida ativa da União, sendo promovida, no Distrito Federal e nas capitais dos Estados em que funcionarem Tribunais Regionais do Trabalho, pela Procuradoria da Justiça do Trabalho, e, nas demais localidades, pelo Ministério Público Estadual, nos termos do Decreto-lei nº 960, de 17 de dezembro de 1938. Parágrafo único. (Revogado pela Lei nº 1.599/52) TÍTULO VII-A DA PROVA DE INEXISTÊNCIA DE DÉBITOS TRABALHISTAS (Incluído pela Lei 12.440/2011) Art. 642-A. É instituída a Certidão Negativa de Débitos Trabalhistas (CNDT), expedida gratuita e eletronicamente, para comprovar a inexistência de débitos inadimplidos perante a Justiça do Trabalho. § 1º O interessado não obterá a certidão quando em seu nome constar: I - o inadimplemento de obrigações estabelecidas em sentença condenatória transitada em julgado proferida pela Justiça do Trabalho ou em acordos judicia is trabalhistas, inclusive no concernente aos recolhimentos previdenciários, a honorários, a custas, a emolumentos ou a recolhimentos determinados em lei; ou II - o inadimplemento de obrigações decorrentes de execução de acordos firmados perante o Ministério Público do Trabalho ou Comissão de Conciliação Prévia. § 2º Verificada a existência de débitos garantidos por penhora suficiente ou com exigibilidade suspensa, será expedida Certidão Positiva de Débitos Trabalhistas em nome do interessado com os mesmos efeitos da CNDT. § 3º A CNDT certificará a empresa em relação a todos os seus estabelecimentos, agências e filiais. § 4º O prazo de validade da CNDT é de 180 (cento e oitenta) dias, contado da data de sua emissão.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2026-10-16T17:25:09.422Z</dcterms:created>
  <dcterms:modified xsi:type="dcterms:W3CDTF">2026-10-16T17:25:09.422Z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