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11/12/1996</w:t>
      </w:r>
    </w:p>
    <w:p/>
    <w:p>
      <w:r>
        <w:t xml:space="preserve">AUSÊNCIA DE IMPUGNAÇÃO PELA FAZENDA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falta de impugnação dos embargos do devedor não produz, em relação à Fazenda Pública, os efeitos da revelia (Súm. 256 do TFR). - Convém lembrar que o art. 320, inc. II, do CPC, excepciona a hipótese em que o litígio versar sobre direitos indisponíveis e como tais se consideram os créditos da Fazenda. Só a lei pode permitir a disposição de bens públicos, a teor dos arts. 67 do CC e 97, inc. VI, do CTN (MILTON FLAKS, Comentários à Lei da Execução Fiscal, n. 251, p. 238, Forense, 1981; cf., ainda, THEOTONIO NEGRÃO, Código de Processo Civil e legislação processual em vigor, art. 319, nota 11, p. 278, Saraiva, 27.a ed.). Julgado em 12-12-1996 Revista dos Tribunais, Julho de 1997, vol. 741, pág. 279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impugnação dos embargos do devedor não produz, em relação à Fazenda Pública, os efeitos da revelia, pois o art. 320, II, do CPC excepciona a hipótese em que o litígio versar sobre direitos indisponíveis e como tais os créditos fazendários, somente podendo ser permitida a disposição de bens públicos através de lei, conforme os arts. 67 do CC, e 97, VI, do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2026-07-28T00:23:07.644Z</dcterms:created>
  <dcterms:modified xsi:type="dcterms:W3CDTF">2026-07-28T00:23:07.644Z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