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11/12/1996</w:t>
      </w:r>
    </w:p>
    <w:p/>
    <w:p>
      <w:r>
        <w:t xml:space="preserve">AUSÊNCIA DE IMPUGNAÇÃO PELA FAZENDA 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falta de impugnação dos embargos do devedor não produz, em relação à Fazenda Pública, os efeitos da revelia (Súm. 256 do TFR). - Convém lembrar que o art. 320, inc. II, do CPC, excepciona a hipótese em que o litígio versar sobre direitos indisponíveis e como tais se consideram os créditos da Fazenda. Só a lei pode permitir a disposição de bens públicos, a teor dos arts. 67 do CC e 97, inc. VI, do CTN (MILTON FLAKS, Comentários à Lei da Execução Fiscal, n. 251, p. 238, Forense, 1981; cf., ainda, THEOTONIO NEGRÃO, Código de Processo Civil e legislação processual em vigor, art. 319, nota 11, p. 278, Saraiva, 27.a ed.). Julgado em 12-12-1996 Revista dos Tribunais, Julho de 1997, vol. 741, pág. 279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impugnação dos embargos do devedor não produz, em relação à Fazenda Pública, os efeitos da revelia, pois o art. 320, II, do CPC excepciona a hipótese em que o litígio versar sobre direitos indisponíveis e como tais os créditos fazendários, somente podendo ser permitida a disposição de bens públicos através de lei, conforme os arts. 67 do CC, e 97, VI, do CTN.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2026-10-26T03:46:20.754Z</dcterms:created>
  <dcterms:modified xsi:type="dcterms:W3CDTF">2026-10-26T03:46:20.754Z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