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5.562 DE 12-12-1968</w:t>
      </w:r>
    </w:p>
    <w:p/>
    <w:p/>
    <w:p>
      <w:r>
        <w:t xml:space="preserve">ART. 139 — PARÁGRAFO - ACRESCENTA</w:t>
      </w:r>
    </w:p>
    <w:p/>
    <w:p>
      <w:pPr>
        <w:pStyle w:val="Heading2"/>
      </w:pPr>
      <w:r>
        <w:rPr>
          <w:b/>
          <w:bCs/>
        </w:rPr>
        <w:t xml:space="preserve">Ementa</w:t>
      </w:r>
    </w:p>
    <w:p>
      <w:r>
        <w:t xml:space="preserve">LEI Nº 6.211, DE 18 DE JUNHO DE 1975 Acrescenta parágrafo ao artigo 139 da Consolidação das Leis do Trabalho, aprovada pelo Decreto-lei nº 5.452, de 1 de maio de 1943. O PRESIDENTE DA REPÚBLICA, faço saber que o CONGRESSO NACIONAL decreta e eu sanciono a seguinte Lei: Art. 1º É acrescentado um parágrafo, que será o 2º, ao artigo 139 da Consolidação das Leis do Trabalho, aprovada pelo Decreto-lei número 5.452, de 1 de maio de 1943, com a redação seguinte, remunerando-se o único existente. "Art. 139 - ....................................................................................................................... § 1º - ............................................................................................................................. § 2º- O empregado-estudante, menor de 18 anos, terá direito a fazer coincidir suas férias com as férias escolares, se assim o desejar." Art. 2º Esta Lei entrará em vigor na data de sua publicação, revogadas as disposições em contrário. Brasília, 18 de junho de 1975; 154º da Independência e 87º da República. ERNESTO GEISEL Arnaldo Prieto LEI Nº 6.386, DE 9 DE DEZEMBRO DE 1976 Altera dispositivos da Consolidação das Leis do Trabalho e dá outras providências. O PRESIDENTE DA REPÚBLICA, faço saber que o CONGRESSO NACIONAL decreta e eu sanciono a seguinte Lei: Art. 1º A Consolidação das Leis do Trabalho passa a dispor, nos seus Artigos 549 a 551 e 580 a 592: "Art. 549. A receita dos sindicatos, federações e confederações só poderá ter aplicação na forma prevista nos respectivos orçamentos anuais, obedecidas as disposições estabelecidas na lei e nos seus estatutos. § 1º Para alienação, locação ou aquisição de bens imóveis, ficam as entidades sindicais obrigadas a realizar avaliação prévia pela Caixa Econômica Federal ou pele Banco Nacional da Habitação ou, ainda, por qualquer outra organização legalmente habilitada a tal fim. § 2º Os bens imóveis das entidades sindicais não serão alienados sem a prévia autorização das respectivas assembléias gerais, reunidas com a presença da maioria absoluta dos associados com direito a voto ou dos Conselhos de Representantes com a maioria absoluta dos seus membros. § 3º Caso não seja obtido o quorum estabelecido no parágrafo anterior, a matéria poderá ser decidida em nova assembléia geral, reunida com qualquer número de associados com direito a voto, após o transcurso de 10 (dez) dias da primeira convocação. § 4º Nas hipóteses previstas no § 2º e 3º a decisão somente terá validade se adotada pelo mínimo de 2/3 (dois terços) dos presentes, em escrutínio secreto. § 5º Da deliberação da assembléia geral, concernente à alienação de bens imóveis, caberá recurso voluntário, dentro do prazo de 15 (quinze) dias, ao Ministro do Trabalho, com efeito suspensivo. § 6º A venda do imóvel será efetuada pela diretoria da entidade, após a decisão da Assembléia Geral ou do Conselho de Representantes, mediante concorrência pública, com edital publicado no Diário oficial da União e na imprensa diária, com antecedência mínima de 30 (trint a) dias da data de sua realização. § 7º Os recursos destinados ao pagamento total ou parcelado dos bens imóveis adquiridos serão consignados, obrigatoriamente, nos orçamentos anuais das entidades sindicais. Art. 550. Os orçamentos das entidades sindicais serão aprovados, em escrutínio secreto, pelas respectivas Assembléias Gerais ou Conselho de Representantes, até 30 (trinta) dias antes do início do exercício financeiro a que se referem, e conterão a discriminação da receita e da despesa, na forma das instruções e modelos expedidos pelo Ministério do Trabalho. § 1º Os orçamentos, após a aprovação prevista no presente artigo, serão publicados, em resumo, no prazo de 30 (trinta) dias, contados da data da realização da respectiva Assembléia Geral ou da reunião do Conselho de Representantes, que os aprovou, observada a seguinte sistemática: a) no Diário oficial da União - Seção I - Parte II, os orçamentos das confederações, federações e sindicatos de base interestadual ou nacional; b) no órgão de imprensa oficial do Estado ou Território ou jornal de grande circulação local, os orçamentos das federações estaduais e sindicatos distritais municipais, intermunicipais e estaduais. § 2º As dotações orçamentárias que se apresentarem insuficientes para o atendimento das despesas, ou não incluídas nos orçamentos correntes, poderão ser ajustadas ao fluxo dos gastos, mediante a abertura de créditos adicionais solicitados pela Diretoria da entida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2026-07-28T01:54:49.736Z</dcterms:created>
  <dcterms:modified xsi:type="dcterms:W3CDTF">2026-07-28T01:54:49.736Z</dcterms:modified>
</cp:coreProperties>
</file>

<file path=docProps/custom.xml><?xml version="1.0" encoding="utf-8"?>
<Properties xmlns="http://schemas.openxmlformats.org/officeDocument/2006/custom-properties" xmlns:vt="http://schemas.openxmlformats.org/officeDocument/2006/docPropsVTypes"/>
</file>