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CONTRATO POR PRAZO DETERMINADO</w:t>
      </w:r>
    </w:p>
    <w:p>
      <w:r>
        <w:rPr>
          <w:i/>
          <w:iCs/>
          <w:color w:val="666666"/>
        </w:rPr>
        <w:t xml:space="preserve">CARTILHA DO MINISTÉRIO DO TRABALHO</w:t>
      </w:r>
    </w:p>
    <w:p/>
    <w:p/>
    <w:p>
      <w:r>
        <w:t xml:space="preserve">ART. 233 — REVOGA - INCISO XXIX DO ART. 7º - DÁ NOVA REDAÇÃO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Emenda Constitucional nº 28, de 25 de maio de 2000 Dá nova redação ao inciso XXIX do art. 7º e revoga o art. 233 da Constituição Federal. As Mesas da Câmara dos Deputados e do Senado Federal, nos termos do § 3° do art. 60 da Constituição Federal, promulgam a seguinte emenda ao texto constitucional: Art. 1° O inciso XXIX do art. 7° da Constituição Federal passa a vigorar com a seguinte redação: "XXIX - ação, quanto aos créditos resultantes das relações de trabalho, com prazo prescricional de cinco anos para os trabalhadores urbanos e rurais, até o limite de dois anos após a extinção do contrato de trabalho;" (NR) "a) (Revogada)." "b) (Revogada)." Art. 2° Revoga-se o art. 233 da Constituição Federal. Art. 3° Esta Emenda Constitucional entra em vigor na data de sua publicação. Brasília, em 25 de maio de 2000. Mesa da Câmara dos Deputados: Deputado Michel Temer, Presidente Deputado Heráclito Fortes, 1° Vice-Presidente Deputado Severino Cavalcanti, 2° Vice-Presidente Deputado Ubiratan Aguiar, 1° Secretário Deputado Nelson Trad, 2° Secretário Deputado Jaques Wagner, 3° Secretário Deputado Efraim Morais, 4° Secretário Mesa do Senado Federal: Senador Antonio Carlos Magalhães, Presidente Senador Geraldo Melo, 1° Vice-Presidente Senador Ademir Andrade, 2° Vice-Presidente Senador Ronaldo Cunha Lima, 1° Secretário Senador Carlos Patrocínio, 2° Secretário Senador Casildo Maldaner, 4° Secretário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2026-07-28T01:27:52.352Z</dcterms:created>
  <dcterms:modified xsi:type="dcterms:W3CDTF">2026-07-28T01:27:52.352Z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