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 DO TRABALHO</w:t>
      </w:r>
    </w:p>
    <w:p>
      <w:r>
        <w:rPr>
          <w:i/>
          <w:iCs/>
          <w:color w:val="666666"/>
        </w:rPr>
        <w:t xml:space="preserve">AUXÍLIO SUPLEMENTAR</w:t>
      </w:r>
    </w:p>
    <w:p/>
    <w:p>
      <w:r>
        <w:rPr>
          <w:b/>
          <w:bCs/>
        </w:rPr>
        <w:t xml:space="preserve">Recurso: </w:t>
      </w:r>
      <w:r>
        <w:t xml:space="preserve">REsp 6.880-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PUBLICAÇÃO — PRAZO DE 48 HORAS ATÉ O JULGAMENTO - INOBSERVÂNCIA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julgamento questionado não observou o prazo mínimo previsto no art. 552, parágrafo 1º, do CC. - Esta E. turma já decidiu que "efetivada a intimação, via imprensa, na sexta-feira, inviável se mostrara a realização do julgamento colegiado na terça subsequente (REsp nº 6.880-SP, relator Min. SÁLVIO DE FIGUEIREDO TEIXEIRA). - Aos Acórdãos colacionados a respeito pela recorrente (REsp nº 14-MS, relator Min. WALDEMAR ZVEITER, RTJ 108/433, 109/222 e 115/894), acrescento mais o REsp nº 8.478-SP, de que foi relator o Ministro FONTES DE ALENCAR. - Caracterizado, pois, à sociedade o dissídio pretoriano, tenho, de outro lado, como malferido os arts. 184, parágrafo 2º, e 552, parágrafo 1º, do CPC. - Ante o exposto, conheço do recurso por ambas as alíneas do permissivo constitucional e dou-lhe provimento, a fim de que, anulado o julgamento, outro se realize com a observância das formalidades legais. Ac. de 20-10-1992 Arquivo do EMFOR - STJ/881 EMFOR 536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nulo o Acórdão quando não observado o espaço de 48 horas entre a publicação da pauta e a sessão de julgamento.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2026-10-26T03:03:47.862Z</dcterms:created>
  <dcterms:modified xsi:type="dcterms:W3CDTF">2026-10-26T03:03:47.862Z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