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EXPERIÊNCIA</w:t>
      </w:r>
    </w:p>
    <w:p>
      <w:r>
        <w:rPr>
          <w:i/>
          <w:iCs/>
          <w:color w:val="666666"/>
        </w:rPr>
        <w:t xml:space="preserve">CONTRATO A PRAZO DETERMINADO</w:t>
      </w:r>
    </w:p>
    <w:p/>
    <w:p>
      <w:r>
        <w:rPr>
          <w:b/>
          <w:bCs/>
        </w:rPr>
        <w:t xml:space="preserve">Recurso: </w:t>
      </w:r>
      <w:r>
        <w:t xml:space="preserve">Agravo de Instrumento .</w:t>
      </w:r>
    </w:p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JOSÉ AJURICABA DA COSTA E SILVA</w:t>
      </w:r>
    </w:p>
    <w:p/>
    <w:p>
      <w:r>
        <w:t xml:space="preserve">JOGO DO BICHO — 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Egrégio 3º Regional no acórdão ..., deu provimento ao recurso ordinário do reclamante, assim ementado a sua decisão, "verbis": "JOGO DE BICHO. CAMBISTA. Reconhece-se a relação de emprego do Cambista de Jogo de bicho, por ser esta atividade amplamente tolerada pelas autoridades e pela sociedade, e ainda, por vedado do trabalho sem remuneração, contribuindo para o enriquecimento ilícito." ... Irresignado, interpõe Recurso de revista o reclamado, ..., argüindo violação do disposto no art. 82 do Código Civil e divergência jurisprudencial. - Sem razão o ora agravante, o r. despacho revela-se irretocável, não logrando a parte, em seu arrazoado, desconstituir os seus termos. - Ante o exposto, nego provimento ao presente Agravo de Instrumento. Ac. nº 5.722 de 07-12-1994 Arquivo do EMFOR - TST/3.300 NO MESMO SENTIDO: Revista Ac. 4.150/87 TST, 2ª T., Relator: Ministro JOSÉ AJURICABA DA COSTA E SILVA. EMFOR 563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Reconhece-se a relação de emprego do Cambista de Jogo de bicho, por ser esta atividade amplamente tolerada pelas autoridades e pela sociedade e, ainda, por vedado o trabalho sem remuneração, contribuindo para o enriquecimento ilícito. (Trecho do Acórdão).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2026-07-28T01:35:26.937Z</dcterms:created>
  <dcterms:modified xsi:type="dcterms:W3CDTF">2026-07-28T01:35:26.937Z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