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EXPERIÊNCIA</w:t>
      </w:r>
    </w:p>
    <w:p>
      <w:r>
        <w:rPr>
          <w:i/>
          <w:iCs/>
          <w:color w:val="666666"/>
        </w:rPr>
        <w:t xml:space="preserve">CONTRATO A PRAZO DETERMINADO</w:t>
      </w:r>
    </w:p>
    <w:p/>
    <w:p/>
    <w:p>
      <w:r>
        <w:t xml:space="preserve">BACHAREL QUE REALIZOU CONTRATO DE PRESTAÇÃO DE SERVIÇO COM ENTIDADE PÚBLICA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reclamante prestou serviços como assessora jurídica para o Município de Araguaína, tendo firmado sucessivos contratos de prestação de serviços. - Pretendendo o reconhecimento de vínculo empregatício com o reclamado, alega que os contratos celebrados foram ininterruptos e que a prestação de serviços ocorreu nos moldes do art. 3° da CLT - A Junta, considerando regulares as contratações, entendeu descaracterizado o vínculo celetista. - Correta a sentença - A autora não logrou comprovar qualquer irregularidade ou vício de vontade aptos a caracterizar possível nulidade nas contratações efetuadas. - Tampouco restou configurada a unicidade dos contratos, conforme fazem prova os documentos de fls. 20/23. - No mais, as assertivas da reclamante quanto à presença dos elementos caracterizadores do vínculo de emprego não foram corroboradas pelas provas dos autos. - Pelo exposto, conheço do recurso e, no mérito, nego-lhe provimento. Ac. de 06-08-1996 DJU 13-09-96 Arquivo do EMFOR S0012/596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bacharel que assina contrato de prestação de serviços, para dar assessoria jurídica a uma entidade de natureza pública, sabe, por natural, que não pode ser considerado um empregado, conforme normas contidas na Consolidação.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2026-10-16T16:15:00.153Z</dcterms:created>
  <dcterms:modified xsi:type="dcterms:W3CDTF">2026-10-16T16:15:00.153Z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